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CF" w:rsidRDefault="006A3A7D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eastAsia="de-DE"/>
        </w:rPr>
      </w:pPr>
      <w:r>
        <w:rPr>
          <w:rFonts w:ascii="Arial" w:eastAsia="Times New Roman" w:hAnsi="Arial" w:cs="Arial"/>
          <w:sz w:val="40"/>
          <w:szCs w:val="40"/>
          <w:lang w:eastAsia="de-DE"/>
        </w:rPr>
        <w:t xml:space="preserve">Neu: </w:t>
      </w:r>
      <w:bookmarkStart w:id="0" w:name="_GoBack"/>
      <w:bookmarkEnd w:id="0"/>
      <w:r w:rsidR="00A94430" w:rsidRPr="00D6037F">
        <w:rPr>
          <w:rFonts w:ascii="Arial" w:eastAsia="Times New Roman" w:hAnsi="Arial" w:cs="Arial"/>
          <w:sz w:val="40"/>
          <w:szCs w:val="40"/>
          <w:lang w:eastAsia="de-DE"/>
        </w:rPr>
        <w:t xml:space="preserve">IMPRESS </w:t>
      </w:r>
      <w:r w:rsidR="00D6037F">
        <w:rPr>
          <w:rFonts w:ascii="Arial" w:eastAsia="Times New Roman" w:hAnsi="Arial" w:cs="Arial"/>
          <w:sz w:val="40"/>
          <w:szCs w:val="40"/>
          <w:lang w:eastAsia="de-DE"/>
        </w:rPr>
        <w:t>Press-Wickelkombinationen</w:t>
      </w:r>
      <w:r w:rsidR="00A94430" w:rsidRPr="00D6037F">
        <w:rPr>
          <w:rFonts w:ascii="Arial" w:eastAsia="Times New Roman" w:hAnsi="Arial" w:cs="Arial"/>
          <w:sz w:val="40"/>
          <w:szCs w:val="40"/>
          <w:lang w:eastAsia="de-DE"/>
        </w:rPr>
        <w:t xml:space="preserve"> </w:t>
      </w:r>
    </w:p>
    <w:p w:rsidR="00934D6E" w:rsidRDefault="00D10338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Mit der neuen </w:t>
      </w:r>
      <w:r w:rsidR="00E74AB8">
        <w:rPr>
          <w:rFonts w:ascii="Arial" w:eastAsia="Times New Roman" w:hAnsi="Arial" w:cs="Arial"/>
          <w:sz w:val="24"/>
          <w:szCs w:val="24"/>
          <w:lang w:eastAsia="de-DE"/>
        </w:rPr>
        <w:t>Press-Wickelkombination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erweitert</w:t>
      </w:r>
      <w:r w:rsidR="00E74AB8">
        <w:rPr>
          <w:rFonts w:ascii="Arial" w:eastAsia="Times New Roman" w:hAnsi="Arial" w:cs="Arial"/>
          <w:sz w:val="24"/>
          <w:szCs w:val="24"/>
          <w:lang w:eastAsia="de-DE"/>
        </w:rPr>
        <w:t xml:space="preserve"> Pöttinger die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Baureihe der 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>IMPRESS</w:t>
      </w:r>
      <w:r w:rsidR="00E74AB8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Rundballenpressen</w:t>
      </w:r>
      <w:r w:rsidR="00B95A6F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300F2">
        <w:rPr>
          <w:rFonts w:ascii="Arial" w:eastAsia="Times New Roman" w:hAnsi="Arial" w:cs="Arial"/>
          <w:sz w:val="24"/>
          <w:szCs w:val="24"/>
          <w:lang w:eastAsia="de-DE"/>
        </w:rPr>
        <w:t xml:space="preserve">Das völlig neuartige, leistungsfähige Wickelkonzept wurde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speziell</w:t>
      </w:r>
      <w:r w:rsidR="006300F2">
        <w:rPr>
          <w:rFonts w:ascii="Arial" w:eastAsia="Times New Roman" w:hAnsi="Arial" w:cs="Arial"/>
          <w:sz w:val="24"/>
          <w:szCs w:val="24"/>
          <w:lang w:eastAsia="de-DE"/>
        </w:rPr>
        <w:t xml:space="preserve"> auf den hohen technischen Durchsatz der Presse abgestimmt. </w:t>
      </w:r>
      <w:r w:rsidR="001130EA">
        <w:rPr>
          <w:rFonts w:ascii="Arial" w:eastAsia="Times New Roman" w:hAnsi="Arial" w:cs="Arial"/>
          <w:sz w:val="24"/>
          <w:szCs w:val="24"/>
          <w:lang w:eastAsia="de-DE"/>
        </w:rPr>
        <w:t>Neben</w:t>
      </w:r>
      <w:r w:rsidR="0010460D">
        <w:rPr>
          <w:rFonts w:ascii="Arial" w:eastAsia="Times New Roman" w:hAnsi="Arial" w:cs="Arial"/>
          <w:sz w:val="24"/>
          <w:szCs w:val="24"/>
          <w:lang w:eastAsia="de-DE"/>
        </w:rPr>
        <w:t xml:space="preserve"> der geringen </w:t>
      </w:r>
      <w:proofErr w:type="spellStart"/>
      <w:r w:rsidR="0010460D">
        <w:rPr>
          <w:rFonts w:ascii="Arial" w:eastAsia="Times New Roman" w:hAnsi="Arial" w:cs="Arial"/>
          <w:sz w:val="24"/>
          <w:szCs w:val="24"/>
          <w:lang w:eastAsia="de-DE"/>
        </w:rPr>
        <w:t>Anhaltezeit</w:t>
      </w:r>
      <w:proofErr w:type="spellEnd"/>
      <w:r w:rsidR="0010460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130EA">
        <w:rPr>
          <w:rFonts w:ascii="Arial" w:eastAsia="Times New Roman" w:hAnsi="Arial" w:cs="Arial"/>
          <w:sz w:val="24"/>
          <w:szCs w:val="24"/>
          <w:lang w:eastAsia="de-DE"/>
        </w:rPr>
        <w:t>kann</w:t>
      </w:r>
      <w:r w:rsidR="008F2604">
        <w:rPr>
          <w:rFonts w:ascii="Arial" w:eastAsia="Times New Roman" w:hAnsi="Arial" w:cs="Arial"/>
          <w:sz w:val="24"/>
          <w:szCs w:val="24"/>
          <w:lang w:eastAsia="de-DE"/>
        </w:rPr>
        <w:t xml:space="preserve"> der Wickler </w:t>
      </w:r>
      <w:r w:rsidR="001130EA">
        <w:rPr>
          <w:rFonts w:ascii="Arial" w:eastAsia="Times New Roman" w:hAnsi="Arial" w:cs="Arial"/>
          <w:sz w:val="24"/>
          <w:szCs w:val="24"/>
          <w:lang w:eastAsia="de-DE"/>
        </w:rPr>
        <w:t>j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e nach</w:t>
      </w:r>
      <w:r w:rsidR="008F2604">
        <w:rPr>
          <w:rFonts w:ascii="Arial" w:eastAsia="Times New Roman" w:hAnsi="Arial" w:cs="Arial"/>
          <w:sz w:val="24"/>
          <w:szCs w:val="24"/>
          <w:lang w:eastAsia="de-DE"/>
        </w:rPr>
        <w:t xml:space="preserve"> Ballendurchmessern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="008F2604">
        <w:rPr>
          <w:rFonts w:ascii="Arial" w:eastAsia="Times New Roman" w:hAnsi="Arial" w:cs="Arial"/>
          <w:sz w:val="24"/>
          <w:szCs w:val="24"/>
          <w:lang w:eastAsia="de-DE"/>
        </w:rPr>
        <w:t>von 1,10 m bis 1,50 m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8F26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auf die optimale Folienüberdeckung angepasst werden</w:t>
      </w:r>
      <w:r w:rsidR="008F2604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D6352E">
        <w:rPr>
          <w:rFonts w:ascii="Arial" w:eastAsia="Times New Roman" w:hAnsi="Arial" w:cs="Arial"/>
          <w:sz w:val="24"/>
          <w:szCs w:val="24"/>
          <w:lang w:eastAsia="de-DE"/>
        </w:rPr>
        <w:t xml:space="preserve"> Der Ballen kann also unmittelbar nach erfolgtem Pressvorgang gewickelt werden, was sich positiv auf die Futterqualität auswirkt.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E3310C" w:rsidRDefault="00934D6E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Press-Wickelkombination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gibt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es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als Festkammerpresse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IMPRESS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125 FC PRO und als 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>variable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Rundballenpresse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IMPRESS </w:t>
      </w:r>
      <w:r>
        <w:rPr>
          <w:rFonts w:ascii="Arial" w:eastAsia="Times New Roman" w:hAnsi="Arial" w:cs="Arial"/>
          <w:sz w:val="24"/>
          <w:szCs w:val="24"/>
          <w:lang w:eastAsia="de-DE"/>
        </w:rPr>
        <w:t>155 VC PRO</w:t>
      </w:r>
      <w:r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666297" w:rsidRDefault="00666297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34D6E" w:rsidRPr="00934D6E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Der </w:t>
      </w:r>
      <w:r w:rsidR="00934D6E" w:rsidRPr="00934D6E">
        <w:rPr>
          <w:rFonts w:ascii="Arial" w:eastAsia="Times New Roman" w:hAnsi="Arial" w:cs="Arial"/>
          <w:b/>
          <w:sz w:val="24"/>
          <w:szCs w:val="24"/>
          <w:lang w:eastAsia="de-DE"/>
        </w:rPr>
        <w:t>Wickler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im Fokus</w:t>
      </w:r>
    </w:p>
    <w:p w:rsidR="00B77BCF" w:rsidRDefault="00934D6E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Bei der </w:t>
      </w:r>
      <w:r w:rsidR="001130EA">
        <w:rPr>
          <w:rFonts w:ascii="Arial" w:eastAsia="Times New Roman" w:hAnsi="Arial" w:cs="Arial"/>
          <w:sz w:val="24"/>
          <w:szCs w:val="24"/>
          <w:lang w:eastAsia="de-DE"/>
        </w:rPr>
        <w:t>einzigartigen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Wicklereinheit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130EA">
        <w:rPr>
          <w:rFonts w:ascii="Arial" w:eastAsia="Times New Roman" w:hAnsi="Arial" w:cs="Arial"/>
          <w:sz w:val="24"/>
          <w:szCs w:val="24"/>
          <w:lang w:eastAsia="de-DE"/>
        </w:rPr>
        <w:t xml:space="preserve">mit geringer Bauhöhe </w:t>
      </w:r>
      <w:r w:rsidR="00666297">
        <w:rPr>
          <w:rFonts w:ascii="Arial" w:eastAsia="Times New Roman" w:hAnsi="Arial" w:cs="Arial"/>
          <w:sz w:val="24"/>
          <w:szCs w:val="24"/>
          <w:lang w:eastAsia="de-DE"/>
        </w:rPr>
        <w:t xml:space="preserve">und kompakter Bauweise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greifen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die Wickelarme von unten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nach oben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Doppelwickelarm arbeitet mit </w:t>
      </w:r>
      <w:r w:rsidR="00666297">
        <w:rPr>
          <w:rFonts w:ascii="Arial" w:eastAsia="Times New Roman" w:hAnsi="Arial" w:cs="Arial"/>
          <w:sz w:val="24"/>
          <w:szCs w:val="24"/>
          <w:lang w:eastAsia="de-DE"/>
        </w:rPr>
        <w:t xml:space="preserve">bis zu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36 U/min. Die Ballenübergabe auf den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Wicklertisch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erfolgt sicher durch eine linear bewegliche Übergabeeinheit.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>Dieses Konzept kann sogar bei b</w:t>
      </w:r>
      <w:r w:rsidR="00C60BB0">
        <w:rPr>
          <w:rFonts w:ascii="Arial" w:eastAsia="Times New Roman" w:hAnsi="Arial" w:cs="Arial"/>
          <w:sz w:val="24"/>
          <w:szCs w:val="24"/>
          <w:lang w:eastAsia="de-DE"/>
        </w:rPr>
        <w:t>is zu 4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0 Prozent </w:t>
      </w:r>
      <w:r w:rsidR="00C60BB0">
        <w:rPr>
          <w:rFonts w:ascii="Arial" w:eastAsia="Times New Roman" w:hAnsi="Arial" w:cs="Arial"/>
          <w:sz w:val="24"/>
          <w:szCs w:val="24"/>
          <w:lang w:eastAsia="de-DE"/>
        </w:rPr>
        <w:t xml:space="preserve">Hangneigung 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den Ballen sicher übergeben. </w:t>
      </w:r>
    </w:p>
    <w:p w:rsidR="00934D6E" w:rsidRDefault="00C60BB0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Folienwechsel ist dank des hydraulisch abklappbaren </w:t>
      </w:r>
      <w:r w:rsidRPr="00666297">
        <w:rPr>
          <w:rFonts w:ascii="Arial" w:eastAsia="Times New Roman" w:hAnsi="Arial" w:cs="Arial"/>
          <w:sz w:val="24"/>
          <w:szCs w:val="24"/>
          <w:lang w:eastAsia="de-DE"/>
        </w:rPr>
        <w:t>Folienmagazins (6</w:t>
      </w:r>
      <w:r w:rsidR="00B77BCF" w:rsidRPr="006662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66297">
        <w:rPr>
          <w:rFonts w:ascii="Arial" w:eastAsia="Times New Roman" w:hAnsi="Arial" w:cs="Arial"/>
          <w:sz w:val="24"/>
          <w:szCs w:val="24"/>
          <w:lang w:eastAsia="de-DE"/>
        </w:rPr>
        <w:t>x</w:t>
      </w:r>
      <w:r w:rsidR="00B77BCF" w:rsidRPr="006662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66297">
        <w:rPr>
          <w:rFonts w:ascii="Arial" w:eastAsia="Times New Roman" w:hAnsi="Arial" w:cs="Arial"/>
          <w:sz w:val="24"/>
          <w:szCs w:val="24"/>
          <w:lang w:eastAsia="de-DE"/>
        </w:rPr>
        <w:t>2 Rollen im geschützten Bereich hinter der Verkleidung platziert) schnell und e</w:t>
      </w:r>
      <w:r>
        <w:rPr>
          <w:rFonts w:ascii="Arial" w:eastAsia="Times New Roman" w:hAnsi="Arial" w:cs="Arial"/>
          <w:sz w:val="24"/>
          <w:szCs w:val="24"/>
          <w:lang w:eastAsia="de-DE"/>
        </w:rPr>
        <w:t>infach möglich.</w:t>
      </w:r>
      <w:r w:rsidR="00B77BC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B2FDB">
        <w:rPr>
          <w:rFonts w:ascii="Arial" w:eastAsia="Times New Roman" w:hAnsi="Arial" w:cs="Arial"/>
          <w:sz w:val="24"/>
          <w:szCs w:val="24"/>
          <w:lang w:eastAsia="de-DE"/>
        </w:rPr>
        <w:t>Zusätzlich verfügt die Maschine über eine Folienrissüberwachung.</w:t>
      </w:r>
    </w:p>
    <w:p w:rsidR="001130EA" w:rsidRDefault="001130EA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C7549F" w:rsidRPr="00F32A36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FLEXCUT 32</w:t>
      </w:r>
      <w:r w:rsidR="00D636B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C7549F" w:rsidRPr="00F32A36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Ausziehbares Kurzschnitt-Schneidwerk </w:t>
      </w:r>
    </w:p>
    <w:p w:rsidR="009B6ACC" w:rsidRPr="001130EA" w:rsidRDefault="00240C07" w:rsidP="00E3310C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Auch die Press-Wickelkombination verfügt über d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>as ausziehbare Kurzschnitt-Schneidwerk FLEXCUT</w:t>
      </w:r>
      <w:r w:rsidR="00F41C51">
        <w:rPr>
          <w:rFonts w:ascii="Arial" w:eastAsia="Times New Roman" w:hAnsi="Arial" w:cs="Arial"/>
          <w:sz w:val="24"/>
          <w:szCs w:val="24"/>
          <w:lang w:eastAsia="de-DE"/>
        </w:rPr>
        <w:t xml:space="preserve"> 32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>besteh</w:t>
      </w:r>
      <w:r>
        <w:rPr>
          <w:rFonts w:ascii="Arial" w:eastAsia="Times New Roman" w:hAnsi="Arial" w:cs="Arial"/>
          <w:sz w:val="24"/>
          <w:szCs w:val="24"/>
          <w:lang w:eastAsia="de-DE"/>
        </w:rPr>
        <w:t>end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aus 32 TWINBLADE Wendemessern mit NONSTOP Einzelmessersicherung und eine</w:t>
      </w:r>
      <w:r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theoretische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Schnittlänge von 36</w:t>
      </w:r>
      <w:r w:rsidR="00351228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7549F" w:rsidRPr="00F32A36">
        <w:rPr>
          <w:rFonts w:ascii="Arial" w:eastAsia="Times New Roman" w:hAnsi="Arial" w:cs="Arial"/>
          <w:sz w:val="24"/>
          <w:szCs w:val="24"/>
          <w:lang w:eastAsia="de-DE"/>
        </w:rPr>
        <w:t>mm</w:t>
      </w:r>
      <w:r w:rsidR="00E65A26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über die gesamte Breite</w:t>
      </w:r>
      <w:r w:rsidR="00666297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9A085A" w:rsidRPr="001130EA">
        <w:rPr>
          <w:rFonts w:ascii="Arial" w:eastAsia="Times New Roman" w:hAnsi="Arial" w:cs="Arial"/>
          <w:strike/>
          <w:sz w:val="24"/>
          <w:szCs w:val="24"/>
          <w:lang w:eastAsia="de-DE"/>
        </w:rPr>
        <w:t xml:space="preserve"> </w:t>
      </w:r>
    </w:p>
    <w:p w:rsidR="004C6062" w:rsidRPr="00F32A36" w:rsidRDefault="004C606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4C6062" w:rsidRPr="00F32A36" w:rsidRDefault="004C6062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32A36">
        <w:rPr>
          <w:rFonts w:ascii="Arial" w:eastAsia="Times New Roman" w:hAnsi="Arial" w:cs="Arial"/>
          <w:b/>
          <w:sz w:val="24"/>
          <w:szCs w:val="24"/>
          <w:lang w:eastAsia="de-DE"/>
        </w:rPr>
        <w:t>LIFTUP Rotor – Eine technische Revolution setzt neue Standards</w:t>
      </w:r>
    </w:p>
    <w:p w:rsidR="008C0C95" w:rsidRDefault="00322E78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Auch die Press-Wickelkombinationen verfügen über den schon </w:t>
      </w:r>
      <w:r w:rsidR="00962CC3">
        <w:rPr>
          <w:rFonts w:ascii="Arial" w:eastAsia="Times New Roman" w:hAnsi="Arial" w:cs="Arial"/>
          <w:sz w:val="24"/>
          <w:szCs w:val="24"/>
          <w:lang w:eastAsia="de-DE"/>
        </w:rPr>
        <w:t>bei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den Solo-Maschinen bewährten </w:t>
      </w:r>
      <w:r w:rsidR="00962CC3">
        <w:rPr>
          <w:rFonts w:ascii="Arial" w:eastAsia="Times New Roman" w:hAnsi="Arial" w:cs="Arial"/>
          <w:sz w:val="24"/>
          <w:szCs w:val="24"/>
          <w:lang w:eastAsia="de-DE"/>
        </w:rPr>
        <w:t xml:space="preserve">Überkopfrotor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LIFTUP. </w:t>
      </w:r>
      <w:r w:rsidR="00962CC3">
        <w:rPr>
          <w:rFonts w:ascii="Arial" w:eastAsia="Times New Roman" w:hAnsi="Arial" w:cs="Arial"/>
          <w:sz w:val="24"/>
          <w:szCs w:val="24"/>
          <w:lang w:eastAsia="de-DE"/>
        </w:rPr>
        <w:t>Dank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der patentierten </w:t>
      </w:r>
      <w:proofErr w:type="spellStart"/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>Drallform</w:t>
      </w:r>
      <w:proofErr w:type="spellEnd"/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der Rotorzinken fördert </w:t>
      </w:r>
      <w:r w:rsidR="00962CC3">
        <w:rPr>
          <w:rFonts w:ascii="Arial" w:eastAsia="Times New Roman" w:hAnsi="Arial" w:cs="Arial"/>
          <w:sz w:val="24"/>
          <w:szCs w:val="24"/>
          <w:lang w:eastAsia="de-DE"/>
        </w:rPr>
        <w:t xml:space="preserve">er 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das Futter </w:t>
      </w:r>
      <w:r w:rsidR="00AD7D40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breit und 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tangential </w:t>
      </w:r>
      <w:r w:rsidR="008C0C95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(in einem optimalen Winkel) 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r w:rsidR="004C6062" w:rsidRPr="00F32A36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die Ballenkammer. </w:t>
      </w:r>
      <w:r w:rsidR="008C0C95">
        <w:rPr>
          <w:rFonts w:ascii="Arial" w:eastAsia="Times New Roman" w:hAnsi="Arial" w:cs="Arial"/>
          <w:sz w:val="24"/>
          <w:szCs w:val="24"/>
          <w:lang w:eastAsia="de-DE"/>
        </w:rPr>
        <w:t>Das Ergebnis ist</w:t>
      </w:r>
      <w:r w:rsidR="008C0C95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 ein hohes Schluckvermögen und damit eine hohe Durchsatzleistung der Presse bei gleichzeitig sehr geringen </w:t>
      </w:r>
      <w:proofErr w:type="spellStart"/>
      <w:r w:rsidR="008C0C95" w:rsidRPr="00F32A36">
        <w:rPr>
          <w:rFonts w:ascii="Arial" w:eastAsia="Times New Roman" w:hAnsi="Arial" w:cs="Arial"/>
          <w:sz w:val="24"/>
          <w:szCs w:val="24"/>
          <w:lang w:eastAsia="de-DE"/>
        </w:rPr>
        <w:t>Bröckelverlusten</w:t>
      </w:r>
      <w:proofErr w:type="spellEnd"/>
      <w:r w:rsidR="0066629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8C0C95" w:rsidRPr="00F32A36">
        <w:rPr>
          <w:rFonts w:ascii="Arial" w:eastAsia="Times New Roman" w:hAnsi="Arial" w:cs="Arial"/>
          <w:sz w:val="24"/>
          <w:szCs w:val="24"/>
          <w:lang w:eastAsia="de-DE"/>
        </w:rPr>
        <w:t>Darüber hinaus wird die Ballenkammer gleichmäßiger und breit beschi</w:t>
      </w:r>
      <w:r w:rsidR="008C0C95">
        <w:rPr>
          <w:rFonts w:ascii="Arial" w:eastAsia="Times New Roman" w:hAnsi="Arial" w:cs="Arial"/>
          <w:sz w:val="24"/>
          <w:szCs w:val="24"/>
          <w:lang w:eastAsia="de-DE"/>
        </w:rPr>
        <w:t>ckt. Damit wird einerseits das Links-/R</w:t>
      </w:r>
      <w:r w:rsidR="008C0C95" w:rsidRPr="00F32A36">
        <w:rPr>
          <w:rFonts w:ascii="Arial" w:eastAsia="Times New Roman" w:hAnsi="Arial" w:cs="Arial"/>
          <w:sz w:val="24"/>
          <w:szCs w:val="24"/>
          <w:lang w:eastAsia="de-DE"/>
        </w:rPr>
        <w:t xml:space="preserve">echts-Fahren für formschöne Ballen mit diesem System stark reduziert. Andererseits </w:t>
      </w:r>
      <w:r w:rsidR="00666297">
        <w:rPr>
          <w:rFonts w:ascii="Arial" w:eastAsia="Times New Roman" w:hAnsi="Arial" w:cs="Arial"/>
          <w:sz w:val="24"/>
          <w:szCs w:val="24"/>
          <w:lang w:eastAsia="de-DE"/>
        </w:rPr>
        <w:t xml:space="preserve">generiert dieses System eine enorme Einsatzsicherheit. </w:t>
      </w:r>
    </w:p>
    <w:p w:rsidR="001130EA" w:rsidRDefault="001130EA" w:rsidP="00F32A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32A36" w:rsidRPr="003F72EA" w:rsidRDefault="00F32A36" w:rsidP="00F32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2EA">
        <w:rPr>
          <w:rFonts w:ascii="Arial" w:hAnsi="Arial" w:cs="Arial"/>
          <w:b/>
          <w:sz w:val="24"/>
          <w:szCs w:val="24"/>
        </w:rPr>
        <w:t>Bildervorschau:</w:t>
      </w:r>
    </w:p>
    <w:p w:rsidR="00F32A36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32A36" w:rsidTr="00962CC3">
        <w:tc>
          <w:tcPr>
            <w:tcW w:w="4226" w:type="dxa"/>
          </w:tcPr>
          <w:p w:rsidR="00D636BC" w:rsidRDefault="00D636BC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36BC" w:rsidRDefault="001872A5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rundballenpressen/IMPRESS_155_VC_PRO_Fendt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IMPRESS_155_VC_PRO_Fendt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A36" w:rsidRDefault="00F32A36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872A5" w:rsidRDefault="001872A5" w:rsidP="00F32A36">
            <w:pPr>
              <w:jc w:val="center"/>
              <w:rPr>
                <w:rFonts w:ascii="Open Sans" w:hAnsi="Open Sans"/>
                <w:color w:val="2F9F48"/>
                <w:spacing w:val="15"/>
              </w:rPr>
            </w:pPr>
          </w:p>
          <w:p w:rsidR="00F32A36" w:rsidRDefault="001872A5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s://cdn.poettinger.at/img/landtechnik/collection/rundballenpressen/IMPRESS_155_VC_PRO_John_Deere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rundballenpressen/IMPRESS_155_VC_PRO_John_Deere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36" w:rsidRPr="003F72EA" w:rsidTr="00962CC3">
        <w:tc>
          <w:tcPr>
            <w:tcW w:w="4226" w:type="dxa"/>
          </w:tcPr>
          <w:p w:rsidR="00F32A36" w:rsidRPr="003F72EA" w:rsidRDefault="00D636BC" w:rsidP="001872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2EA">
              <w:rPr>
                <w:rFonts w:ascii="Arial" w:hAnsi="Arial" w:cs="Arial"/>
                <w:b/>
                <w:sz w:val="22"/>
                <w:szCs w:val="22"/>
              </w:rPr>
              <w:t xml:space="preserve">IMPRESS </w:t>
            </w:r>
            <w:r w:rsidR="001872A5" w:rsidRPr="003F72EA">
              <w:rPr>
                <w:rFonts w:ascii="Arial" w:hAnsi="Arial" w:cs="Arial"/>
                <w:b/>
                <w:sz w:val="22"/>
                <w:szCs w:val="22"/>
              </w:rPr>
              <w:t>155 VC PRO mit enormem Leistungsvermögen</w:t>
            </w:r>
          </w:p>
        </w:tc>
        <w:tc>
          <w:tcPr>
            <w:tcW w:w="4227" w:type="dxa"/>
          </w:tcPr>
          <w:p w:rsidR="00F32A36" w:rsidRPr="003F72EA" w:rsidRDefault="00D636BC" w:rsidP="00C12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2EA">
              <w:rPr>
                <w:rFonts w:ascii="Arial" w:hAnsi="Arial" w:cs="Arial"/>
                <w:b/>
                <w:sz w:val="22"/>
                <w:szCs w:val="22"/>
              </w:rPr>
              <w:t xml:space="preserve">IMPRESS Rundballenpresse mit </w:t>
            </w:r>
            <w:r w:rsidR="00C12BC8" w:rsidRPr="003F72EA">
              <w:rPr>
                <w:rFonts w:ascii="Arial" w:hAnsi="Arial" w:cs="Arial"/>
                <w:b/>
                <w:sz w:val="22"/>
                <w:szCs w:val="22"/>
              </w:rPr>
              <w:t>kompakter Wickeleinheit</w:t>
            </w:r>
          </w:p>
        </w:tc>
      </w:tr>
      <w:tr w:rsidR="00F32A36" w:rsidRPr="003F72EA" w:rsidTr="00962CC3">
        <w:tc>
          <w:tcPr>
            <w:tcW w:w="4226" w:type="dxa"/>
          </w:tcPr>
          <w:p w:rsidR="009D56B4" w:rsidRPr="003F72EA" w:rsidRDefault="006A3A7D" w:rsidP="00F32A36">
            <w:pPr>
              <w:rPr>
                <w:rFonts w:ascii="Arial" w:hAnsi="Arial" w:cs="Arial"/>
              </w:rPr>
            </w:pPr>
            <w:hyperlink r:id="rId12" w:history="1">
              <w:r w:rsidR="009D56B4" w:rsidRPr="003F72EA">
                <w:rPr>
                  <w:rStyle w:val="Hyperlink"/>
                  <w:rFonts w:ascii="Arial" w:hAnsi="Arial" w:cs="Arial"/>
                </w:rPr>
                <w:t>https://www.poettinger.at/de_at/Newsroom/Pressebild/3936</w:t>
              </w:r>
            </w:hyperlink>
          </w:p>
          <w:p w:rsidR="00F32A36" w:rsidRPr="003F72EA" w:rsidRDefault="00F32A36" w:rsidP="00F32A36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:rsidR="009D56B4" w:rsidRPr="003F72EA" w:rsidRDefault="006A3A7D" w:rsidP="00F32A36">
            <w:pPr>
              <w:rPr>
                <w:rFonts w:ascii="Arial" w:hAnsi="Arial" w:cs="Arial"/>
              </w:rPr>
            </w:pPr>
            <w:hyperlink r:id="rId13" w:history="1">
              <w:r w:rsidR="009D56B4" w:rsidRPr="003F72EA">
                <w:rPr>
                  <w:rStyle w:val="Hyperlink"/>
                  <w:rFonts w:ascii="Arial" w:hAnsi="Arial" w:cs="Arial"/>
                </w:rPr>
                <w:t>https://www.poettinger.at/de_at/Newsroom/Pressebild/3937</w:t>
              </w:r>
            </w:hyperlink>
          </w:p>
        </w:tc>
      </w:tr>
    </w:tbl>
    <w:p w:rsidR="001130EA" w:rsidRDefault="001130EA" w:rsidP="001130EA">
      <w:pPr>
        <w:jc w:val="both"/>
        <w:rPr>
          <w:rFonts w:ascii="Arial" w:hAnsi="Arial" w:cs="Arial"/>
          <w:sz w:val="24"/>
        </w:rPr>
      </w:pPr>
    </w:p>
    <w:p w:rsidR="00B57655" w:rsidRPr="00F32A36" w:rsidRDefault="00D636BC" w:rsidP="001130EA">
      <w:pPr>
        <w:jc w:val="both"/>
        <w:rPr>
          <w:rFonts w:ascii="Arial" w:hAnsi="Arial" w:cs="Arial"/>
          <w:sz w:val="24"/>
          <w:szCs w:val="24"/>
        </w:rPr>
      </w:pPr>
      <w:r w:rsidRPr="00D636BC">
        <w:rPr>
          <w:rFonts w:ascii="Arial" w:hAnsi="Arial" w:cs="Arial"/>
          <w:sz w:val="24"/>
        </w:rPr>
        <w:t>Weitere druckoptimierte Bilder: http://www.poettinger.at/presse</w:t>
      </w:r>
    </w:p>
    <w:sectPr w:rsidR="00B57655" w:rsidRPr="00F32A36" w:rsidSect="008100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0C" w:rsidRDefault="00E3310C" w:rsidP="00D1684D">
      <w:pPr>
        <w:spacing w:after="0" w:line="240" w:lineRule="auto"/>
      </w:pPr>
      <w:r>
        <w:separator/>
      </w:r>
    </w:p>
  </w:endnote>
  <w:endnote w:type="continuationSeparator" w:id="0">
    <w:p w:rsidR="00E3310C" w:rsidRDefault="00E3310C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76100"/>
      <w:docPartObj>
        <w:docPartGallery w:val="Page Numbers (Bottom of Page)"/>
        <w:docPartUnique/>
      </w:docPartObj>
    </w:sdtPr>
    <w:sdtEndPr/>
    <w:sdtContent>
      <w:p w:rsidR="00E3310C" w:rsidRDefault="006A3A7D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7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310C" w:rsidRPr="00B77BCF" w:rsidRDefault="00E3310C" w:rsidP="00B77BCF">
    <w:pPr>
      <w:spacing w:after="0" w:line="240" w:lineRule="auto"/>
      <w:rPr>
        <w:rFonts w:ascii="Arial" w:hAnsi="Arial" w:cs="Arial"/>
        <w:b/>
        <w:sz w:val="18"/>
        <w:szCs w:val="18"/>
      </w:rPr>
    </w:pPr>
    <w:r w:rsidRPr="00B77BCF">
      <w:rPr>
        <w:rFonts w:ascii="Arial" w:hAnsi="Arial" w:cs="Arial"/>
        <w:b/>
        <w:sz w:val="18"/>
        <w:szCs w:val="18"/>
      </w:rPr>
      <w:t>PÖTTINGER Landtechnik GmbH - Unternehmenskommunikation</w:t>
    </w:r>
  </w:p>
  <w:p w:rsidR="00E3310C" w:rsidRPr="00B77BCF" w:rsidRDefault="00E3310C" w:rsidP="00B77BCF">
    <w:pPr>
      <w:spacing w:after="0" w:line="240" w:lineRule="auto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>Inge Steibl, Industriegelände 1, A-4710 Grieskirchen</w:t>
    </w:r>
  </w:p>
  <w:p w:rsidR="00E3310C" w:rsidRPr="00B77BCF" w:rsidRDefault="00E3310C" w:rsidP="00B77BC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>Tel: +43</w:t>
    </w:r>
    <w:r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>7248</w:t>
    </w:r>
    <w:r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 xml:space="preserve">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0C" w:rsidRDefault="00E3310C" w:rsidP="00D1684D">
      <w:pPr>
        <w:spacing w:after="0" w:line="240" w:lineRule="auto"/>
      </w:pPr>
      <w:r>
        <w:separator/>
      </w:r>
    </w:p>
  </w:footnote>
  <w:footnote w:type="continuationSeparator" w:id="0">
    <w:p w:rsidR="00E3310C" w:rsidRDefault="00E3310C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0C" w:rsidRDefault="00E3310C" w:rsidP="00F32A36">
    <w:pPr>
      <w:pStyle w:val="Kopfzeile"/>
      <w:jc w:val="center"/>
    </w:pPr>
  </w:p>
  <w:p w:rsidR="00E3310C" w:rsidRPr="00B77BCF" w:rsidRDefault="00E3310C" w:rsidP="00B77BCF">
    <w:pPr>
      <w:pStyle w:val="Kopfzeile"/>
      <w:rPr>
        <w:rFonts w:ascii="Arial" w:hAnsi="Arial" w:cs="Arial"/>
        <w:b/>
        <w:sz w:val="24"/>
        <w:szCs w:val="24"/>
      </w:rPr>
    </w:pPr>
    <w:r w:rsidRPr="00B77BCF">
      <w:rPr>
        <w:rFonts w:ascii="Arial" w:hAnsi="Arial" w:cs="Arial"/>
        <w:b/>
        <w:sz w:val="24"/>
        <w:szCs w:val="24"/>
      </w:rPr>
      <w:t>Presse-Information</w:t>
    </w:r>
    <w:r>
      <w:rPr>
        <w:rFonts w:ascii="Arial" w:hAnsi="Arial" w:cs="Arial"/>
        <w:b/>
        <w:sz w:val="24"/>
        <w:szCs w:val="24"/>
      </w:rPr>
      <w:t xml:space="preserve">                                                   </w:t>
    </w:r>
    <w:r w:rsidRPr="00CA5FD5"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310C" w:rsidRDefault="00E3310C" w:rsidP="00F32A36">
    <w:pPr>
      <w:pStyle w:val="Kopfzeile"/>
      <w:jc w:val="center"/>
    </w:pPr>
  </w:p>
  <w:p w:rsidR="00E3310C" w:rsidRDefault="00E3310C" w:rsidP="00F32A3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655"/>
    <w:rsid w:val="000021EA"/>
    <w:rsid w:val="00002C01"/>
    <w:rsid w:val="00012D65"/>
    <w:rsid w:val="0002371F"/>
    <w:rsid w:val="000472BA"/>
    <w:rsid w:val="0004760D"/>
    <w:rsid w:val="0007646A"/>
    <w:rsid w:val="00083C2A"/>
    <w:rsid w:val="000E111B"/>
    <w:rsid w:val="000F4796"/>
    <w:rsid w:val="0010460D"/>
    <w:rsid w:val="001130EA"/>
    <w:rsid w:val="00125389"/>
    <w:rsid w:val="00140F55"/>
    <w:rsid w:val="0015697C"/>
    <w:rsid w:val="001872A5"/>
    <w:rsid w:val="00190520"/>
    <w:rsid w:val="001E5736"/>
    <w:rsid w:val="001F4676"/>
    <w:rsid w:val="00235257"/>
    <w:rsid w:val="00240C07"/>
    <w:rsid w:val="002538EF"/>
    <w:rsid w:val="00263D66"/>
    <w:rsid w:val="002C11C1"/>
    <w:rsid w:val="002C1B30"/>
    <w:rsid w:val="002E4875"/>
    <w:rsid w:val="00322E78"/>
    <w:rsid w:val="00351228"/>
    <w:rsid w:val="003721D4"/>
    <w:rsid w:val="003D2AD8"/>
    <w:rsid w:val="003F72EA"/>
    <w:rsid w:val="00404218"/>
    <w:rsid w:val="004144C6"/>
    <w:rsid w:val="00454769"/>
    <w:rsid w:val="004620A0"/>
    <w:rsid w:val="00494F0D"/>
    <w:rsid w:val="004A25EC"/>
    <w:rsid w:val="004B15FF"/>
    <w:rsid w:val="004B23BD"/>
    <w:rsid w:val="004C1259"/>
    <w:rsid w:val="004C6062"/>
    <w:rsid w:val="004F0143"/>
    <w:rsid w:val="0051710B"/>
    <w:rsid w:val="00530765"/>
    <w:rsid w:val="0053198D"/>
    <w:rsid w:val="00536751"/>
    <w:rsid w:val="00546953"/>
    <w:rsid w:val="00557A23"/>
    <w:rsid w:val="00573405"/>
    <w:rsid w:val="005C3A4D"/>
    <w:rsid w:val="005D2658"/>
    <w:rsid w:val="006064EC"/>
    <w:rsid w:val="006300F2"/>
    <w:rsid w:val="0066627B"/>
    <w:rsid w:val="00666297"/>
    <w:rsid w:val="006741EB"/>
    <w:rsid w:val="006A3A7D"/>
    <w:rsid w:val="006C549B"/>
    <w:rsid w:val="00704321"/>
    <w:rsid w:val="007332EF"/>
    <w:rsid w:val="007662A4"/>
    <w:rsid w:val="00776F42"/>
    <w:rsid w:val="007F340F"/>
    <w:rsid w:val="0081000B"/>
    <w:rsid w:val="00813CC5"/>
    <w:rsid w:val="008503C1"/>
    <w:rsid w:val="00897EDD"/>
    <w:rsid w:val="008C0C95"/>
    <w:rsid w:val="008C634C"/>
    <w:rsid w:val="008F2604"/>
    <w:rsid w:val="00934D6E"/>
    <w:rsid w:val="00962CC3"/>
    <w:rsid w:val="009A085A"/>
    <w:rsid w:val="009B6ACC"/>
    <w:rsid w:val="009D56B4"/>
    <w:rsid w:val="009D6DDD"/>
    <w:rsid w:val="009E3942"/>
    <w:rsid w:val="00A36E84"/>
    <w:rsid w:val="00A94430"/>
    <w:rsid w:val="00AB6B94"/>
    <w:rsid w:val="00AC5519"/>
    <w:rsid w:val="00AD465F"/>
    <w:rsid w:val="00AD7D40"/>
    <w:rsid w:val="00AF2C56"/>
    <w:rsid w:val="00B11C61"/>
    <w:rsid w:val="00B546D0"/>
    <w:rsid w:val="00B57655"/>
    <w:rsid w:val="00B6778C"/>
    <w:rsid w:val="00B77BCF"/>
    <w:rsid w:val="00B8589F"/>
    <w:rsid w:val="00B866FA"/>
    <w:rsid w:val="00B95A6F"/>
    <w:rsid w:val="00BC051A"/>
    <w:rsid w:val="00C079E7"/>
    <w:rsid w:val="00C12BC8"/>
    <w:rsid w:val="00C13BBD"/>
    <w:rsid w:val="00C310B8"/>
    <w:rsid w:val="00C60BB0"/>
    <w:rsid w:val="00C7549F"/>
    <w:rsid w:val="00CA5FD5"/>
    <w:rsid w:val="00CC063E"/>
    <w:rsid w:val="00CC5796"/>
    <w:rsid w:val="00D10338"/>
    <w:rsid w:val="00D1684D"/>
    <w:rsid w:val="00D3259C"/>
    <w:rsid w:val="00D34513"/>
    <w:rsid w:val="00D6037F"/>
    <w:rsid w:val="00D6352E"/>
    <w:rsid w:val="00D636BC"/>
    <w:rsid w:val="00D67770"/>
    <w:rsid w:val="00D80436"/>
    <w:rsid w:val="00DA1375"/>
    <w:rsid w:val="00DE65C9"/>
    <w:rsid w:val="00E3310C"/>
    <w:rsid w:val="00E42476"/>
    <w:rsid w:val="00E65A26"/>
    <w:rsid w:val="00E74AB8"/>
    <w:rsid w:val="00EA3732"/>
    <w:rsid w:val="00EB2FDB"/>
    <w:rsid w:val="00EB5A6F"/>
    <w:rsid w:val="00EC42A7"/>
    <w:rsid w:val="00EE5D7B"/>
    <w:rsid w:val="00F00617"/>
    <w:rsid w:val="00F13EE9"/>
    <w:rsid w:val="00F23F9B"/>
    <w:rsid w:val="00F32A36"/>
    <w:rsid w:val="00F41C51"/>
    <w:rsid w:val="00F71D44"/>
    <w:rsid w:val="00F8593C"/>
    <w:rsid w:val="00FE283E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9296B"/>
  <w15:docId w15:val="{731E2515-947E-4E2A-8372-D806BF3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F7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rundballenpressen/IMPRESS_155_VC_PRO_Fendt_hq.jpg" TargetMode="External"/><Relationship Id="rId13" Type="http://schemas.openxmlformats.org/officeDocument/2006/relationships/hyperlink" Target="https://www.poettinger.at/de_at/Newsroom/Pressebild/3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9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rundballenpressen/IMPRESS_155_VC_PRO_John_Deere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FF93-FBD7-4219-BBD1-45DFA46C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EC50DE87.dotm</Template>
  <TotalTime>0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Inge Steibl</cp:lastModifiedBy>
  <cp:revision>2</cp:revision>
  <cp:lastPrinted>2017-08-28T13:58:00Z</cp:lastPrinted>
  <dcterms:created xsi:type="dcterms:W3CDTF">2018-09-05T09:33:00Z</dcterms:created>
  <dcterms:modified xsi:type="dcterms:W3CDTF">2018-09-05T09:33:00Z</dcterms:modified>
</cp:coreProperties>
</file>