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CC8A0" w14:textId="3F67BF16" w:rsidR="004252B8" w:rsidRPr="001E3A5F" w:rsidRDefault="00A613EE" w:rsidP="001E3A5F">
      <w:pPr>
        <w:spacing w:line="360" w:lineRule="auto"/>
        <w:jc w:val="both"/>
        <w:rPr>
          <w:rFonts w:ascii="Arial" w:hAnsi="Arial"/>
          <w:sz w:val="40"/>
          <w:szCs w:val="40"/>
        </w:rPr>
      </w:pPr>
      <w:r>
        <w:rPr>
          <w:rFonts w:ascii="Arial" w:hAnsi="Arial"/>
          <w:sz w:val="40"/>
          <w:szCs w:val="40"/>
        </w:rPr>
        <w:t>New: TERRASEM FERTILIZER PRO</w:t>
      </w:r>
    </w:p>
    <w:p w14:paraId="2A99614B" w14:textId="1A23D03F" w:rsidR="00707052" w:rsidRPr="004252B8" w:rsidRDefault="001C12F3" w:rsidP="001E3A5F">
      <w:pPr>
        <w:spacing w:line="360" w:lineRule="auto"/>
        <w:jc w:val="both"/>
        <w:rPr>
          <w:rFonts w:ascii="Arial" w:hAnsi="Arial"/>
          <w:sz w:val="32"/>
          <w:szCs w:val="32"/>
        </w:rPr>
      </w:pPr>
      <w:r>
        <w:rPr>
          <w:rFonts w:ascii="Arial" w:hAnsi="Arial"/>
          <w:sz w:val="32"/>
          <w:szCs w:val="32"/>
        </w:rPr>
        <w:t>Pöttinger mulch seed drill with direct fertilisation</w:t>
      </w:r>
    </w:p>
    <w:p w14:paraId="75C4AA3D" w14:textId="46D9171D" w:rsidR="00182FFE" w:rsidRPr="00A613EE" w:rsidRDefault="00D946B4" w:rsidP="006C3229">
      <w:pPr>
        <w:autoSpaceDE w:val="0"/>
        <w:autoSpaceDN w:val="0"/>
        <w:adjustRightInd w:val="0"/>
        <w:spacing w:line="360" w:lineRule="auto"/>
        <w:jc w:val="both"/>
        <w:rPr>
          <w:rFonts w:ascii="Arial" w:hAnsi="Arial"/>
        </w:rPr>
      </w:pPr>
      <w:r>
        <w:rPr>
          <w:rFonts w:ascii="Arial" w:hAnsi="Arial"/>
        </w:rPr>
        <w:t xml:space="preserve">The Pöttinger TERRASEM mulch seed drills take the lead with the next technical development in direct fertilisation. This new system is available for all mulch seed drills with working widths between 3 and 9 metres. Both the rigid TERRASEM R3 and R4 models as well as the folding TERRASEM C4, C6, C8 and C9 are available as FERTILIZER PRO versions with a row spacing of 12.5 and 16.7 cm. </w:t>
      </w:r>
    </w:p>
    <w:p w14:paraId="39ACE807" w14:textId="44D610E9" w:rsidR="00EE71C7" w:rsidRPr="00D12D17" w:rsidRDefault="00EE71C7" w:rsidP="00EE71C7">
      <w:pPr>
        <w:spacing w:line="360" w:lineRule="auto"/>
        <w:jc w:val="both"/>
        <w:rPr>
          <w:rFonts w:ascii="Arial" w:hAnsi="Arial"/>
        </w:rPr>
      </w:pPr>
      <w:r>
        <w:rPr>
          <w:rFonts w:ascii="Arial" w:hAnsi="Arial"/>
        </w:rPr>
        <w:t xml:space="preserve">The innovative PRO version allows coulter pressures of at least 180 kg, has a larger disc diameter of 410 mm and additional shear bolts on each coulter arm. In addition, hydraulic depth adjustment is standard. </w:t>
      </w:r>
    </w:p>
    <w:p w14:paraId="1DDA2C4F" w14:textId="77777777" w:rsidR="00EE71C7" w:rsidRPr="00906713" w:rsidRDefault="00EE71C7" w:rsidP="006C3229">
      <w:pPr>
        <w:autoSpaceDE w:val="0"/>
        <w:autoSpaceDN w:val="0"/>
        <w:adjustRightInd w:val="0"/>
        <w:spacing w:line="360" w:lineRule="auto"/>
        <w:jc w:val="both"/>
        <w:rPr>
          <w:rFonts w:ascii="Arial" w:hAnsi="Arial"/>
          <w:lang w:val="en-US"/>
        </w:rPr>
      </w:pPr>
    </w:p>
    <w:p w14:paraId="74866CC3" w14:textId="55E2A605" w:rsidR="00182FFE" w:rsidRPr="00EE71C7" w:rsidRDefault="00EE71C7" w:rsidP="006C3229">
      <w:pPr>
        <w:autoSpaceDE w:val="0"/>
        <w:autoSpaceDN w:val="0"/>
        <w:adjustRightInd w:val="0"/>
        <w:spacing w:line="360" w:lineRule="auto"/>
        <w:jc w:val="both"/>
        <w:rPr>
          <w:rFonts w:ascii="Arial" w:hAnsi="Arial"/>
          <w:b/>
        </w:rPr>
      </w:pPr>
      <w:r>
        <w:rPr>
          <w:rFonts w:ascii="Arial" w:hAnsi="Arial"/>
          <w:b/>
        </w:rPr>
        <w:t>Versatile and cost effective</w:t>
      </w:r>
    </w:p>
    <w:p w14:paraId="0F39FBBC" w14:textId="6DB2C435" w:rsidR="00D946B4" w:rsidRDefault="00D946B4" w:rsidP="006C3229">
      <w:pPr>
        <w:autoSpaceDE w:val="0"/>
        <w:autoSpaceDN w:val="0"/>
        <w:adjustRightInd w:val="0"/>
        <w:spacing w:line="360" w:lineRule="auto"/>
        <w:jc w:val="both"/>
        <w:rPr>
          <w:rFonts w:ascii="Arial" w:hAnsi="Arial"/>
        </w:rPr>
      </w:pPr>
      <w:r>
        <w:rPr>
          <w:rFonts w:ascii="Arial" w:hAnsi="Arial"/>
        </w:rPr>
        <w:t xml:space="preserve">The direct fertilisation system enables fertiliser to be applied at the same time as drilling using the FERTILIZER PRO coulter. Optimum growth conditions are created during germination and help boost overall yield. </w:t>
      </w:r>
    </w:p>
    <w:p w14:paraId="51C1F94D" w14:textId="6023AE1B" w:rsidR="00F03526" w:rsidRPr="00F03526" w:rsidRDefault="00F03526" w:rsidP="003D5FF9">
      <w:pPr>
        <w:spacing w:line="360" w:lineRule="auto"/>
        <w:jc w:val="both"/>
        <w:rPr>
          <w:rFonts w:ascii="Arial" w:hAnsi="Arial"/>
        </w:rPr>
      </w:pPr>
      <w:r>
        <w:rPr>
          <w:rFonts w:ascii="Arial" w:hAnsi="Arial"/>
        </w:rPr>
        <w:t xml:space="preserve">The simultaneous use of tool combinations (e.g. front board with tillage discs) and applying fertiliser while drilling avoids multiple passes and promotes cost-efficient farming. </w:t>
      </w:r>
    </w:p>
    <w:p w14:paraId="133764FE" w14:textId="27CB5445" w:rsidR="007C3E4A" w:rsidRPr="00AD7EC9" w:rsidRDefault="00574439" w:rsidP="003D5FF9">
      <w:pPr>
        <w:spacing w:line="360" w:lineRule="auto"/>
        <w:jc w:val="both"/>
        <w:rPr>
          <w:rFonts w:ascii="Arial" w:hAnsi="Arial"/>
        </w:rPr>
      </w:pPr>
      <w:r>
        <w:rPr>
          <w:rFonts w:ascii="Arial" w:hAnsi="Arial"/>
        </w:rPr>
        <w:t xml:space="preserve">Seedbed preparation is taken care of by the compact disc harrow or low disturbance WAVE DISC harrow integrated into the TERRASEM seed drill. The fertiliser is then placed by the FERTILIZER PRO coulter in a double-shoot row between every second seed row. The placement depth of the fertiliser can be adjusted hydraulically within a range of 10 cm independently of cultivating and sowing depth. The surface is then consolidated across the whole area by the packer before the seed is planted. The FERTILIZER PRO coulter places a deposit of fertiliser in a perfect position to nourish the roots of the emerging plants. Not only does this save fertiliser and minimise unproductive losses, it also promotes faster development of the root mass and contributes long-term to </w:t>
      </w:r>
      <w:r>
        <w:rPr>
          <w:rFonts w:ascii="Arial" w:hAnsi="Arial"/>
          <w:b/>
        </w:rPr>
        <w:t>optimum yield</w:t>
      </w:r>
      <w:r>
        <w:rPr>
          <w:rFonts w:ascii="Arial" w:hAnsi="Arial"/>
        </w:rPr>
        <w:t xml:space="preserve">. </w:t>
      </w:r>
    </w:p>
    <w:p w14:paraId="4F2A11FB" w14:textId="77777777" w:rsidR="003953C1" w:rsidRPr="00906713" w:rsidRDefault="003953C1" w:rsidP="003D5FF9">
      <w:pPr>
        <w:spacing w:line="360" w:lineRule="auto"/>
        <w:jc w:val="both"/>
        <w:rPr>
          <w:rFonts w:ascii="Arial" w:hAnsi="Arial"/>
          <w:lang w:val="en-US"/>
        </w:rPr>
      </w:pPr>
    </w:p>
    <w:p w14:paraId="527BCE75" w14:textId="77777777" w:rsidR="00F03526" w:rsidRDefault="00960692" w:rsidP="003D5FF9">
      <w:pPr>
        <w:spacing w:line="360" w:lineRule="auto"/>
        <w:jc w:val="both"/>
        <w:rPr>
          <w:rFonts w:ascii="Arial" w:hAnsi="Arial"/>
        </w:rPr>
      </w:pPr>
      <w:r>
        <w:rPr>
          <w:rFonts w:ascii="Arial" w:hAnsi="Arial"/>
        </w:rPr>
        <w:lastRenderedPageBreak/>
        <w:t xml:space="preserve">An additional advantage of direct fertilisation is that in difficult ground conditions </w:t>
      </w:r>
      <w:r>
        <w:rPr>
          <w:rFonts w:ascii="Arial" w:hAnsi="Arial"/>
          <w:b/>
        </w:rPr>
        <w:t>only one pass</w:t>
      </w:r>
      <w:r>
        <w:rPr>
          <w:rFonts w:ascii="Arial" w:hAnsi="Arial"/>
        </w:rPr>
        <w:t xml:space="preserve"> is necessary, providing maximum conservation of the soil. Additionally, there is the advantage of being able to complete the full drilling and fertilisation process quickly and effectively in a single pass as soon as conditions are favourable. </w:t>
      </w:r>
    </w:p>
    <w:p w14:paraId="7DD2C8F6" w14:textId="3E6C9357" w:rsidR="000A7AC6" w:rsidRPr="000A7AC6" w:rsidRDefault="003953C1" w:rsidP="000A7AC6">
      <w:pPr>
        <w:spacing w:line="360" w:lineRule="auto"/>
        <w:jc w:val="both"/>
        <w:rPr>
          <w:rFonts w:ascii="Arial" w:hAnsi="Arial"/>
        </w:rPr>
      </w:pPr>
      <w:r>
        <w:rPr>
          <w:rFonts w:ascii="Arial" w:hAnsi="Arial"/>
        </w:rPr>
        <w:t xml:space="preserve">The decision of whether to use direct fertilisation depends mainly on the structure of the soil, the crop and the precipitation patterns in each region. An unfavourable distribution of precipitation and longer dry periods require that the drilling process stimulates germination of the seed using water reserves in the soil. </w:t>
      </w:r>
    </w:p>
    <w:p w14:paraId="554420E3" w14:textId="77777777" w:rsidR="000A7AC6" w:rsidRPr="00906713" w:rsidRDefault="000A7AC6" w:rsidP="003D5FF9">
      <w:pPr>
        <w:spacing w:line="360" w:lineRule="auto"/>
        <w:jc w:val="both"/>
        <w:rPr>
          <w:rFonts w:ascii="Arial" w:hAnsi="Arial"/>
          <w:lang w:val="en-US"/>
        </w:rPr>
      </w:pPr>
    </w:p>
    <w:p w14:paraId="5E7C190B" w14:textId="665D33E4" w:rsidR="003953C1" w:rsidRDefault="003953C1" w:rsidP="003D5FF9">
      <w:pPr>
        <w:spacing w:line="360" w:lineRule="auto"/>
        <w:jc w:val="both"/>
        <w:rPr>
          <w:rFonts w:ascii="Arial" w:hAnsi="Arial"/>
        </w:rPr>
      </w:pPr>
      <w:r>
        <w:rPr>
          <w:rFonts w:ascii="Arial" w:hAnsi="Arial"/>
        </w:rPr>
        <w:t>Pöttinger fully supports the trend in direct fertilisation. Increasing fertiliser prices, new types of fertiliser, new fertiliser regulations and environmental legislation, make precision fertiliser management a necessity. Pöttinger TERRASEM FERTILIZER PRO mulch seed drills with direct fertilisation offer the right process for a wide range of individual needs and operating conditions.</w:t>
      </w:r>
    </w:p>
    <w:p w14:paraId="59D992BC" w14:textId="77777777" w:rsidR="004252B8" w:rsidRPr="00906713" w:rsidRDefault="004252B8" w:rsidP="003D5FF9">
      <w:pPr>
        <w:spacing w:line="360" w:lineRule="auto"/>
        <w:jc w:val="both"/>
        <w:rPr>
          <w:rFonts w:ascii="Arial" w:hAnsi="Arial"/>
          <w:lang w:val="en-US"/>
        </w:rPr>
      </w:pPr>
    </w:p>
    <w:p w14:paraId="0ADF2B0A" w14:textId="39ABF53A" w:rsidR="004252B8" w:rsidRDefault="004252B8" w:rsidP="004252B8">
      <w:pPr>
        <w:spacing w:line="360" w:lineRule="auto"/>
        <w:rPr>
          <w:rFonts w:ascii="Arial" w:hAnsi="Arial"/>
          <w:b/>
        </w:rPr>
      </w:pPr>
      <w:r>
        <w:rPr>
          <w:rFonts w:ascii="Arial" w:hAnsi="Arial"/>
          <w:b/>
        </w:rPr>
        <w:t>Photo preview:</w:t>
      </w:r>
    </w:p>
    <w:p w14:paraId="14EB77AF" w14:textId="77777777" w:rsidR="006D368B" w:rsidRPr="001E3A5F" w:rsidRDefault="006D368B" w:rsidP="004252B8">
      <w:pPr>
        <w:spacing w:line="360" w:lineRule="auto"/>
        <w:rPr>
          <w:rFonts w:ascii="Arial" w:hAnsi="Arial" w:cs="Arial"/>
          <w:b/>
        </w:rPr>
      </w:pPr>
      <w:bookmarkStart w:id="0" w:name="_Hlk17706019"/>
    </w:p>
    <w:tbl>
      <w:tblPr>
        <w:tblStyle w:val="Tabellenraster"/>
        <w:tblW w:w="0" w:type="auto"/>
        <w:tblLook w:val="04A0" w:firstRow="1" w:lastRow="0" w:firstColumn="1" w:lastColumn="0" w:noHBand="0" w:noVBand="1"/>
      </w:tblPr>
      <w:tblGrid>
        <w:gridCol w:w="4151"/>
        <w:gridCol w:w="4152"/>
      </w:tblGrid>
      <w:tr w:rsidR="00906713" w14:paraId="0DD46D18" w14:textId="77777777" w:rsidTr="0002023A">
        <w:tc>
          <w:tcPr>
            <w:tcW w:w="4151" w:type="dxa"/>
          </w:tcPr>
          <w:p w14:paraId="3FE2ED72" w14:textId="77777777" w:rsidR="00906713" w:rsidRPr="00C5634D" w:rsidRDefault="00906713" w:rsidP="0002023A">
            <w:pPr>
              <w:spacing w:line="360" w:lineRule="auto"/>
              <w:jc w:val="center"/>
              <w:rPr>
                <w:rFonts w:ascii="Arial" w:hAnsi="Arial" w:cs="Arial"/>
                <w:i/>
                <w:sz w:val="16"/>
                <w:szCs w:val="16"/>
                <w:lang w:val="de-DE"/>
              </w:rPr>
            </w:pPr>
          </w:p>
          <w:p w14:paraId="7FBBF6A4" w14:textId="77777777" w:rsidR="00906713" w:rsidRPr="00C5634D" w:rsidRDefault="00906713" w:rsidP="0002023A">
            <w:pPr>
              <w:spacing w:line="360" w:lineRule="auto"/>
              <w:jc w:val="center"/>
              <w:rPr>
                <w:rFonts w:ascii="Arial" w:hAnsi="Arial" w:cs="Arial"/>
                <w:i/>
                <w:sz w:val="16"/>
                <w:szCs w:val="16"/>
                <w:lang w:val="de-DE"/>
              </w:rPr>
            </w:pPr>
            <w:r w:rsidRPr="00C5634D">
              <w:rPr>
                <w:i/>
                <w:noProof/>
                <w:sz w:val="16"/>
                <w:szCs w:val="16"/>
              </w:rPr>
              <w:drawing>
                <wp:inline distT="0" distB="0" distL="0" distR="0" wp14:anchorId="518CFAC3" wp14:editId="287CDDDD">
                  <wp:extent cx="1144905" cy="763270"/>
                  <wp:effectExtent l="0" t="0" r="0" b="0"/>
                  <wp:docPr id="1" name="Bild 1" descr="https://cdn.poettinger.at/img/landtechnik/collection/saemaschinen/TERRASEM_C8_Fert_Pro_01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aemaschinen/TERRASEM_C8_Fert_Pro_01_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905" cy="763270"/>
                          </a:xfrm>
                          <a:prstGeom prst="rect">
                            <a:avLst/>
                          </a:prstGeom>
                          <a:noFill/>
                          <a:ln>
                            <a:noFill/>
                          </a:ln>
                        </pic:spPr>
                      </pic:pic>
                    </a:graphicData>
                  </a:graphic>
                </wp:inline>
              </w:drawing>
            </w:r>
          </w:p>
        </w:tc>
        <w:tc>
          <w:tcPr>
            <w:tcW w:w="4152" w:type="dxa"/>
          </w:tcPr>
          <w:p w14:paraId="68F1F5AD" w14:textId="77777777" w:rsidR="00906713" w:rsidRPr="00C5634D" w:rsidRDefault="00906713" w:rsidP="0002023A">
            <w:pPr>
              <w:spacing w:line="360" w:lineRule="auto"/>
              <w:jc w:val="center"/>
              <w:rPr>
                <w:rFonts w:ascii="Arial" w:hAnsi="Arial" w:cs="Arial"/>
                <w:i/>
                <w:sz w:val="16"/>
                <w:szCs w:val="16"/>
                <w:lang w:val="de-DE"/>
              </w:rPr>
            </w:pPr>
          </w:p>
          <w:p w14:paraId="256AD0AE" w14:textId="77777777" w:rsidR="00906713" w:rsidRPr="00C5634D" w:rsidRDefault="00906713" w:rsidP="0002023A">
            <w:pPr>
              <w:spacing w:line="360" w:lineRule="auto"/>
              <w:jc w:val="center"/>
              <w:rPr>
                <w:rFonts w:ascii="Arial" w:hAnsi="Arial" w:cs="Arial"/>
                <w:i/>
                <w:sz w:val="16"/>
                <w:szCs w:val="16"/>
                <w:lang w:val="de-DE"/>
              </w:rPr>
            </w:pPr>
            <w:r w:rsidRPr="00C5634D">
              <w:rPr>
                <w:i/>
                <w:noProof/>
                <w:sz w:val="16"/>
                <w:szCs w:val="16"/>
              </w:rPr>
              <w:drawing>
                <wp:inline distT="0" distB="0" distL="0" distR="0" wp14:anchorId="595824A6" wp14:editId="2582EB71">
                  <wp:extent cx="1144905" cy="691515"/>
                  <wp:effectExtent l="0" t="0" r="0" b="0"/>
                  <wp:docPr id="2" name="Bild 2" descr="https://cdn.poettinger.at/img/landtechnik/collection/saemaschinen/TERRASEM_FERTILIZER_PRO_Saeschar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oettinger.at/img/landtechnik/collection/saemaschinen/TERRASEM_FERTILIZER_PRO_Saeschar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691515"/>
                          </a:xfrm>
                          <a:prstGeom prst="rect">
                            <a:avLst/>
                          </a:prstGeom>
                          <a:noFill/>
                          <a:ln>
                            <a:noFill/>
                          </a:ln>
                        </pic:spPr>
                      </pic:pic>
                    </a:graphicData>
                  </a:graphic>
                </wp:inline>
              </w:drawing>
            </w:r>
          </w:p>
        </w:tc>
      </w:tr>
      <w:tr w:rsidR="00906713" w:rsidRPr="00C5634D" w14:paraId="0C3E19AB" w14:textId="77777777" w:rsidTr="0002023A">
        <w:tc>
          <w:tcPr>
            <w:tcW w:w="4151" w:type="dxa"/>
          </w:tcPr>
          <w:p w14:paraId="2969E8F1" w14:textId="582C94BB" w:rsidR="00906713" w:rsidRPr="00906713" w:rsidRDefault="00906713" w:rsidP="0002023A">
            <w:pPr>
              <w:autoSpaceDE w:val="0"/>
              <w:autoSpaceDN w:val="0"/>
              <w:adjustRightInd w:val="0"/>
              <w:jc w:val="center"/>
              <w:rPr>
                <w:rFonts w:ascii="Arial" w:hAnsi="Arial" w:cs="Arial"/>
                <w:b/>
                <w:sz w:val="22"/>
                <w:szCs w:val="22"/>
                <w:lang w:val="en-US"/>
              </w:rPr>
            </w:pPr>
            <w:r w:rsidRPr="00906713">
              <w:rPr>
                <w:rFonts w:ascii="Arial" w:hAnsi="Arial" w:cs="Arial"/>
                <w:sz w:val="22"/>
                <w:szCs w:val="22"/>
                <w:lang w:val="en-US" w:eastAsia="de-DE"/>
              </w:rPr>
              <w:t>Ne</w:t>
            </w:r>
            <w:r w:rsidRPr="00906713">
              <w:rPr>
                <w:rFonts w:ascii="Arial" w:hAnsi="Arial" w:cs="Arial"/>
                <w:sz w:val="22"/>
                <w:szCs w:val="22"/>
                <w:lang w:val="en-US" w:eastAsia="de-DE"/>
              </w:rPr>
              <w:t>w</w:t>
            </w:r>
            <w:r w:rsidRPr="00906713">
              <w:rPr>
                <w:rFonts w:ascii="Arial" w:hAnsi="Arial" w:cs="Arial"/>
                <w:sz w:val="22"/>
                <w:szCs w:val="22"/>
                <w:lang w:val="en-US" w:eastAsia="de-DE"/>
              </w:rPr>
              <w:t>: TERRASEM C8 FERTILIZER PRO,</w:t>
            </w:r>
            <w:r w:rsidRPr="00906713">
              <w:rPr>
                <w:rFonts w:ascii="Arial" w:hAnsi="Arial" w:cs="Arial"/>
                <w:sz w:val="22"/>
                <w:szCs w:val="22"/>
                <w:lang w:val="en-US" w:eastAsia="de-DE"/>
              </w:rPr>
              <w:t xml:space="preserve"> versatile and cost effective</w:t>
            </w:r>
          </w:p>
        </w:tc>
        <w:tc>
          <w:tcPr>
            <w:tcW w:w="4152" w:type="dxa"/>
          </w:tcPr>
          <w:p w14:paraId="5F1A3A5E" w14:textId="77FC4389" w:rsidR="00906713" w:rsidRPr="00C5634D" w:rsidRDefault="00906713" w:rsidP="0002023A">
            <w:pPr>
              <w:jc w:val="center"/>
              <w:rPr>
                <w:rFonts w:ascii="Arial" w:hAnsi="Arial" w:cs="Arial"/>
                <w:sz w:val="22"/>
                <w:szCs w:val="22"/>
                <w:lang w:val="de-DE"/>
              </w:rPr>
            </w:pPr>
            <w:r w:rsidRPr="00C5634D">
              <w:rPr>
                <w:rFonts w:ascii="Arial" w:hAnsi="Arial" w:cs="Arial"/>
                <w:sz w:val="22"/>
                <w:szCs w:val="22"/>
                <w:lang w:val="de-DE"/>
              </w:rPr>
              <w:t xml:space="preserve">TERRASEM FERTILIZER PRO </w:t>
            </w:r>
          </w:p>
        </w:tc>
      </w:tr>
      <w:tr w:rsidR="00906713" w:rsidRPr="00C5634D" w14:paraId="16AAED9E" w14:textId="77777777" w:rsidTr="0002023A">
        <w:tc>
          <w:tcPr>
            <w:tcW w:w="4151" w:type="dxa"/>
          </w:tcPr>
          <w:p w14:paraId="456B6FB7" w14:textId="77777777" w:rsidR="00906713" w:rsidRPr="00906713" w:rsidRDefault="00906713" w:rsidP="0002023A">
            <w:pPr>
              <w:jc w:val="center"/>
              <w:rPr>
                <w:rFonts w:ascii="Arial" w:hAnsi="Arial" w:cs="Arial"/>
                <w:color w:val="0000FF"/>
                <w:sz w:val="20"/>
                <w:szCs w:val="20"/>
                <w:u w:val="single"/>
              </w:rPr>
            </w:pPr>
            <w:hyperlink r:id="rId9" w:history="1">
              <w:r w:rsidRPr="00906713">
                <w:rPr>
                  <w:rFonts w:ascii="Arial" w:hAnsi="Arial" w:cs="Arial"/>
                  <w:color w:val="0000FF"/>
                  <w:sz w:val="20"/>
                  <w:szCs w:val="20"/>
                  <w:u w:val="single"/>
                </w:rPr>
                <w:t>https://www.poettinger.at/de_at/Newsroom/Pressebild/4335</w:t>
              </w:r>
            </w:hyperlink>
          </w:p>
        </w:tc>
        <w:tc>
          <w:tcPr>
            <w:tcW w:w="4152" w:type="dxa"/>
          </w:tcPr>
          <w:p w14:paraId="45A99AF8" w14:textId="77777777" w:rsidR="00906713" w:rsidRPr="00906713" w:rsidRDefault="00906713" w:rsidP="0002023A">
            <w:pPr>
              <w:jc w:val="center"/>
              <w:rPr>
                <w:rFonts w:ascii="Arial" w:hAnsi="Arial" w:cs="Arial"/>
                <w:color w:val="0000FF"/>
                <w:sz w:val="20"/>
                <w:szCs w:val="20"/>
                <w:u w:val="single"/>
              </w:rPr>
            </w:pPr>
            <w:hyperlink r:id="rId10" w:history="1">
              <w:r w:rsidRPr="00906713">
                <w:rPr>
                  <w:rFonts w:ascii="Arial" w:hAnsi="Arial" w:cs="Arial"/>
                  <w:color w:val="0000FF"/>
                  <w:sz w:val="20"/>
                  <w:szCs w:val="20"/>
                  <w:u w:val="single"/>
                </w:rPr>
                <w:t>https://www.poettinger.at/de_at/Newsroom/Pressebild/4336</w:t>
              </w:r>
            </w:hyperlink>
          </w:p>
        </w:tc>
      </w:tr>
    </w:tbl>
    <w:p w14:paraId="366A91DA" w14:textId="77777777" w:rsidR="00906713" w:rsidRPr="00906713" w:rsidRDefault="00906713" w:rsidP="00906713">
      <w:pPr>
        <w:rPr>
          <w:rFonts w:ascii="Arial" w:hAnsi="Arial" w:cs="Arial"/>
          <w:color w:val="0000FF"/>
          <w:sz w:val="20"/>
          <w:szCs w:val="20"/>
          <w:u w:val="single"/>
        </w:rPr>
      </w:pPr>
    </w:p>
    <w:p w14:paraId="316A2EAA" w14:textId="77777777" w:rsidR="00906713" w:rsidRPr="00906713" w:rsidRDefault="00906713" w:rsidP="00906713">
      <w:pPr>
        <w:tabs>
          <w:tab w:val="left" w:pos="-720"/>
          <w:tab w:val="left" w:pos="0"/>
          <w:tab w:val="left" w:pos="720"/>
          <w:tab w:val="left" w:pos="1440"/>
          <w:tab w:val="left" w:pos="2160"/>
          <w:tab w:val="left" w:pos="2880"/>
          <w:tab w:val="left" w:pos="3600"/>
          <w:tab w:val="left" w:pos="4320"/>
        </w:tabs>
        <w:autoSpaceDE w:val="0"/>
        <w:autoSpaceDN w:val="0"/>
        <w:adjustRightInd w:val="0"/>
      </w:pPr>
    </w:p>
    <w:bookmarkEnd w:id="0"/>
    <w:p w14:paraId="1A350FB8" w14:textId="00A8B487" w:rsidR="001E3A5F" w:rsidRPr="00906713" w:rsidRDefault="001E3A5F" w:rsidP="004252B8">
      <w:pPr>
        <w:rPr>
          <w:rFonts w:ascii="Arial" w:hAnsi="Arial" w:cs="Arial"/>
          <w:b/>
          <w:sz w:val="18"/>
          <w:szCs w:val="18"/>
          <w:lang w:val="en-US"/>
        </w:rPr>
      </w:pPr>
    </w:p>
    <w:p w14:paraId="632258BC" w14:textId="77777777" w:rsidR="001E3A5F" w:rsidRPr="00906713" w:rsidRDefault="001E3A5F" w:rsidP="004252B8">
      <w:pPr>
        <w:rPr>
          <w:rFonts w:ascii="Arial" w:hAnsi="Arial" w:cs="Arial"/>
          <w:b/>
          <w:sz w:val="18"/>
          <w:szCs w:val="18"/>
          <w:lang w:val="en-US"/>
        </w:rPr>
      </w:pPr>
    </w:p>
    <w:p w14:paraId="00E07122" w14:textId="77777777" w:rsidR="001E3A5F" w:rsidRPr="001E3A5F" w:rsidRDefault="001E3A5F" w:rsidP="001E3A5F">
      <w:pPr>
        <w:spacing w:after="200" w:line="276" w:lineRule="auto"/>
        <w:jc w:val="both"/>
        <w:rPr>
          <w:rFonts w:ascii="Arial" w:eastAsia="Calibri" w:hAnsi="Arial" w:cs="Arial"/>
          <w:szCs w:val="22"/>
        </w:rPr>
      </w:pPr>
      <w:r>
        <w:rPr>
          <w:rFonts w:ascii="Arial" w:hAnsi="Arial"/>
          <w:szCs w:val="22"/>
        </w:rPr>
        <w:t>More printer-optimised photos: http://www.poettinger.at/presse</w:t>
      </w:r>
    </w:p>
    <w:p w14:paraId="06FF1CE1" w14:textId="77777777" w:rsidR="004252B8" w:rsidRPr="00906713" w:rsidRDefault="004252B8" w:rsidP="004252B8">
      <w:pPr>
        <w:rPr>
          <w:rFonts w:ascii="Arial" w:hAnsi="Arial" w:cs="Arial"/>
          <w:b/>
          <w:sz w:val="18"/>
          <w:szCs w:val="18"/>
          <w:lang w:val="en-US"/>
        </w:rPr>
      </w:pPr>
      <w:bookmarkStart w:id="1" w:name="_GoBack"/>
      <w:bookmarkEnd w:id="1"/>
    </w:p>
    <w:sectPr w:rsidR="004252B8" w:rsidRPr="00906713" w:rsidSect="00016DC5">
      <w:headerReference w:type="default" r:id="rId11"/>
      <w:footerReference w:type="default" r:id="rId12"/>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2A65C" w14:textId="77777777" w:rsidR="00057DB3" w:rsidRDefault="00EE71C7">
      <w:r>
        <w:separator/>
      </w:r>
    </w:p>
  </w:endnote>
  <w:endnote w:type="continuationSeparator" w:id="0">
    <w:p w14:paraId="0435E491" w14:textId="77777777" w:rsidR="00057DB3" w:rsidRDefault="00EE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1DCE" w14:textId="77777777" w:rsidR="001E3A5F" w:rsidRDefault="001E3A5F" w:rsidP="001E3A5F">
    <w:pPr>
      <w:rPr>
        <w:rFonts w:ascii="Arial" w:hAnsi="Arial" w:cs="Arial"/>
        <w:b/>
        <w:sz w:val="18"/>
        <w:szCs w:val="18"/>
        <w:lang w:val="de-DE"/>
      </w:rPr>
    </w:pPr>
  </w:p>
  <w:p w14:paraId="74852EA5" w14:textId="3190CC1D" w:rsidR="001E3A5F" w:rsidRPr="00906713" w:rsidRDefault="001E3A5F" w:rsidP="001E3A5F">
    <w:pPr>
      <w:rPr>
        <w:rFonts w:ascii="Arial" w:hAnsi="Arial" w:cs="Arial"/>
        <w:b/>
        <w:sz w:val="18"/>
        <w:szCs w:val="18"/>
        <w:lang w:val="de-DE"/>
      </w:rPr>
    </w:pPr>
    <w:r w:rsidRPr="00906713">
      <w:rPr>
        <w:rFonts w:ascii="Arial" w:hAnsi="Arial"/>
        <w:b/>
        <w:sz w:val="18"/>
        <w:szCs w:val="18"/>
        <w:lang w:val="de-DE"/>
      </w:rPr>
      <w:t xml:space="preserve">PÖTTINGER Landtechnik GmbH - Corporate </w:t>
    </w:r>
    <w:r w:rsidR="00906713">
      <w:rPr>
        <w:rFonts w:ascii="Arial" w:hAnsi="Arial"/>
        <w:b/>
        <w:sz w:val="18"/>
        <w:szCs w:val="18"/>
        <w:lang w:val="de-DE"/>
      </w:rPr>
      <w:t>C</w:t>
    </w:r>
    <w:r w:rsidRPr="00906713">
      <w:rPr>
        <w:rFonts w:ascii="Arial" w:hAnsi="Arial"/>
        <w:b/>
        <w:sz w:val="18"/>
        <w:szCs w:val="18"/>
        <w:lang w:val="de-DE"/>
      </w:rPr>
      <w:t>ommunication</w:t>
    </w:r>
  </w:p>
  <w:p w14:paraId="345B6FFF" w14:textId="77777777" w:rsidR="001E3A5F" w:rsidRPr="00906713" w:rsidRDefault="001E3A5F" w:rsidP="001E3A5F">
    <w:pPr>
      <w:rPr>
        <w:rFonts w:ascii="Arial" w:hAnsi="Arial" w:cs="Arial"/>
        <w:sz w:val="18"/>
        <w:szCs w:val="18"/>
        <w:lang w:val="de-DE"/>
      </w:rPr>
    </w:pPr>
    <w:r w:rsidRPr="00906713">
      <w:rPr>
        <w:rFonts w:ascii="Arial" w:hAnsi="Arial"/>
        <w:sz w:val="18"/>
        <w:szCs w:val="18"/>
        <w:lang w:val="de-DE"/>
      </w:rPr>
      <w:t>Inge Steibl, Industriegelände 1, A-4710 Grieskirchen</w:t>
    </w:r>
  </w:p>
  <w:p w14:paraId="32E44D73" w14:textId="2E446172" w:rsidR="001E3A5F" w:rsidRPr="00B77BCF" w:rsidRDefault="001E3A5F" w:rsidP="001E3A5F">
    <w:pPr>
      <w:pStyle w:val="Fuzeile"/>
      <w:rPr>
        <w:rFonts w:ascii="Arial" w:hAnsi="Arial" w:cs="Arial"/>
        <w:sz w:val="18"/>
        <w:szCs w:val="18"/>
      </w:rPr>
    </w:pPr>
    <w:r>
      <w:rPr>
        <w:rFonts w:ascii="Arial" w:hAnsi="Arial"/>
        <w:sz w:val="18"/>
        <w:szCs w:val="18"/>
      </w:rPr>
      <w:t xml:space="preserve">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3488F" w14:textId="77777777" w:rsidR="00057DB3" w:rsidRDefault="00EE71C7">
      <w:r>
        <w:separator/>
      </w:r>
    </w:p>
  </w:footnote>
  <w:footnote w:type="continuationSeparator" w:id="0">
    <w:p w14:paraId="71A463E7" w14:textId="77777777" w:rsidR="00057DB3" w:rsidRDefault="00EE7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C713" w14:textId="6E8B0511" w:rsidR="004252B8" w:rsidRDefault="004252B8" w:rsidP="004252B8">
    <w:pPr>
      <w:pStyle w:val="Kopfzeile"/>
      <w:jc w:val="center"/>
      <w:rPr>
        <w:rFonts w:ascii="Arial" w:hAnsi="Arial" w:cs="Arial"/>
      </w:rPr>
    </w:pPr>
  </w:p>
  <w:p w14:paraId="5795F13A" w14:textId="49F62134" w:rsidR="004252B8" w:rsidRDefault="001E3A5F" w:rsidP="001E3A5F">
    <w:pPr>
      <w:pStyle w:val="Kopfzeile"/>
      <w:tabs>
        <w:tab w:val="clear" w:pos="4536"/>
        <w:tab w:val="clear" w:pos="9072"/>
        <w:tab w:val="left" w:pos="2040"/>
      </w:tabs>
      <w:rPr>
        <w:noProof/>
      </w:rPr>
    </w:pPr>
    <w:r>
      <w:rPr>
        <w:rFonts w:ascii="Arial" w:hAnsi="Arial"/>
        <w:b/>
      </w:rPr>
      <w:t>Press Release</w:t>
    </w:r>
    <w:r>
      <w:t xml:space="preserve">                                </w:t>
    </w:r>
    <w:r w:rsidR="00906713">
      <w:t xml:space="preserve">       </w:t>
    </w:r>
    <w:r>
      <w:t xml:space="preserve">    </w:t>
    </w:r>
    <w:r>
      <w:rPr>
        <w:noProof/>
      </w:rPr>
      <w:drawing>
        <wp:inline distT="0" distB="0" distL="0" distR="0" wp14:anchorId="1B6B5F75" wp14:editId="54D7DF31">
          <wp:extent cx="2487295" cy="262255"/>
          <wp:effectExtent l="0" t="0" r="825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262255"/>
                  </a:xfrm>
                  <a:prstGeom prst="rect">
                    <a:avLst/>
                  </a:prstGeom>
                  <a:noFill/>
                </pic:spPr>
              </pic:pic>
            </a:graphicData>
          </a:graphic>
        </wp:inline>
      </w:drawing>
    </w:r>
  </w:p>
  <w:p w14:paraId="4E698AFC" w14:textId="4205B2F3" w:rsidR="001E3A5F" w:rsidRDefault="001E3A5F" w:rsidP="001E3A5F">
    <w:pPr>
      <w:pStyle w:val="Kopfzeile"/>
      <w:tabs>
        <w:tab w:val="clear" w:pos="4536"/>
        <w:tab w:val="clear" w:pos="9072"/>
        <w:tab w:val="left" w:pos="2040"/>
      </w:tabs>
      <w:rPr>
        <w:noProof/>
      </w:rPr>
    </w:pPr>
  </w:p>
  <w:p w14:paraId="6FAEE01A" w14:textId="77777777" w:rsidR="001E3A5F" w:rsidRDefault="001E3A5F" w:rsidP="001E3A5F">
    <w:pPr>
      <w:pStyle w:val="Kopfzeile"/>
      <w:tabs>
        <w:tab w:val="clear" w:pos="4536"/>
        <w:tab w:val="clear" w:pos="9072"/>
        <w:tab w:val="left" w:pos="2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5846"/>
    <w:rsid w:val="000078AD"/>
    <w:rsid w:val="00016DC5"/>
    <w:rsid w:val="00021041"/>
    <w:rsid w:val="00057DB3"/>
    <w:rsid w:val="00067F74"/>
    <w:rsid w:val="00096461"/>
    <w:rsid w:val="000A7AC6"/>
    <w:rsid w:val="000B5009"/>
    <w:rsid w:val="00182FFE"/>
    <w:rsid w:val="001857B9"/>
    <w:rsid w:val="001A226F"/>
    <w:rsid w:val="001A29EF"/>
    <w:rsid w:val="001C12F3"/>
    <w:rsid w:val="001C7206"/>
    <w:rsid w:val="001E3A5F"/>
    <w:rsid w:val="00247B0D"/>
    <w:rsid w:val="002A0D10"/>
    <w:rsid w:val="002D59FD"/>
    <w:rsid w:val="00340F73"/>
    <w:rsid w:val="00366C56"/>
    <w:rsid w:val="003953C1"/>
    <w:rsid w:val="003C0F4C"/>
    <w:rsid w:val="003D5FF9"/>
    <w:rsid w:val="004252B8"/>
    <w:rsid w:val="00497643"/>
    <w:rsid w:val="004A70F1"/>
    <w:rsid w:val="004D5DA2"/>
    <w:rsid w:val="00574439"/>
    <w:rsid w:val="005B2C6C"/>
    <w:rsid w:val="005C0BA9"/>
    <w:rsid w:val="005E3DD3"/>
    <w:rsid w:val="005E6656"/>
    <w:rsid w:val="00625AA7"/>
    <w:rsid w:val="006A03CD"/>
    <w:rsid w:val="006C0CFB"/>
    <w:rsid w:val="006C3229"/>
    <w:rsid w:val="006D368B"/>
    <w:rsid w:val="00707052"/>
    <w:rsid w:val="00733D5C"/>
    <w:rsid w:val="007345D4"/>
    <w:rsid w:val="007401C0"/>
    <w:rsid w:val="00746691"/>
    <w:rsid w:val="0075326F"/>
    <w:rsid w:val="007C3E4A"/>
    <w:rsid w:val="008015BA"/>
    <w:rsid w:val="00865610"/>
    <w:rsid w:val="00891BFB"/>
    <w:rsid w:val="00892784"/>
    <w:rsid w:val="008A4E9C"/>
    <w:rsid w:val="008A6142"/>
    <w:rsid w:val="008A683D"/>
    <w:rsid w:val="008D60DC"/>
    <w:rsid w:val="00906713"/>
    <w:rsid w:val="00960692"/>
    <w:rsid w:val="009767C0"/>
    <w:rsid w:val="009934AB"/>
    <w:rsid w:val="00997E4B"/>
    <w:rsid w:val="009A1C73"/>
    <w:rsid w:val="009B0F95"/>
    <w:rsid w:val="009F4949"/>
    <w:rsid w:val="00A0455D"/>
    <w:rsid w:val="00A613EE"/>
    <w:rsid w:val="00AC024A"/>
    <w:rsid w:val="00AD7EC9"/>
    <w:rsid w:val="00AF3911"/>
    <w:rsid w:val="00B23E44"/>
    <w:rsid w:val="00BC0337"/>
    <w:rsid w:val="00C93C33"/>
    <w:rsid w:val="00CC756E"/>
    <w:rsid w:val="00CD6A8B"/>
    <w:rsid w:val="00D12D17"/>
    <w:rsid w:val="00D2330A"/>
    <w:rsid w:val="00D46CCA"/>
    <w:rsid w:val="00D60D6C"/>
    <w:rsid w:val="00D76980"/>
    <w:rsid w:val="00D946B4"/>
    <w:rsid w:val="00D950ED"/>
    <w:rsid w:val="00E673E6"/>
    <w:rsid w:val="00E75C0C"/>
    <w:rsid w:val="00E778A0"/>
    <w:rsid w:val="00EE2905"/>
    <w:rsid w:val="00EE71C7"/>
    <w:rsid w:val="00EF4E62"/>
    <w:rsid w:val="00F03526"/>
    <w:rsid w:val="00F05D72"/>
    <w:rsid w:val="00F20520"/>
    <w:rsid w:val="00F24526"/>
    <w:rsid w:val="00F435FD"/>
    <w:rsid w:val="00FE3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B36A45"/>
  <w15:chartTrackingRefBased/>
  <w15:docId w15:val="{7B5C877B-5262-4DA0-A058-AB90B064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4252B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uiPriority w:val="99"/>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Hyperlink">
    <w:name w:val="Hyperlink"/>
    <w:basedOn w:val="Absatz-Standardschriftart"/>
    <w:rsid w:val="004252B8"/>
    <w:rPr>
      <w:color w:val="0000FF"/>
      <w:u w:val="single"/>
    </w:rPr>
  </w:style>
  <w:style w:type="character" w:styleId="BesuchterLink">
    <w:name w:val="FollowedHyperlink"/>
    <w:basedOn w:val="Absatz-Standardschriftart"/>
    <w:rsid w:val="00D76980"/>
    <w:rPr>
      <w:color w:val="800080"/>
      <w:u w:val="single"/>
    </w:rPr>
  </w:style>
  <w:style w:type="character" w:customStyle="1" w:styleId="FuzeileZchn">
    <w:name w:val="Fußzeile Zchn"/>
    <w:basedOn w:val="Absatz-Standardschriftart"/>
    <w:link w:val="Fuzeile"/>
    <w:uiPriority w:val="99"/>
    <w:rsid w:val="001E3A5F"/>
    <w:rPr>
      <w:sz w:val="24"/>
      <w:szCs w:val="24"/>
      <w:lang w:val="en-GB" w:eastAsia="en-US"/>
    </w:rPr>
  </w:style>
  <w:style w:type="table" w:styleId="Tabellenraster">
    <w:name w:val="Table Grid"/>
    <w:basedOn w:val="NormaleTabelle"/>
    <w:uiPriority w:val="39"/>
    <w:rsid w:val="00906713"/>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oettinger.at/de_at/Newsroom/Pressebild/4336" TargetMode="External"/><Relationship Id="rId4" Type="http://schemas.openxmlformats.org/officeDocument/2006/relationships/webSettings" Target="webSettings.xml"/><Relationship Id="rId9" Type="http://schemas.openxmlformats.org/officeDocument/2006/relationships/hyperlink" Target="https://www.poettinger.at/de_at/Newsroom/Pressebild/433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66F0BC.dotm</Template>
  <TotalTime>0</TotalTime>
  <Pages>2</Pages>
  <Words>475</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TERRASEM F PRO</vt:lpstr>
    </vt:vector>
  </TitlesOfParts>
  <Company>PÖTTINGER Landtechnik GmbH</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TERRASEM F PRO</dc:title>
  <dc:subject/>
  <dc:creator>steiing</dc:creator>
  <cp:keywords/>
  <dc:description/>
  <cp:lastModifiedBy>Steibl Inge</cp:lastModifiedBy>
  <cp:revision>2</cp:revision>
  <cp:lastPrinted>2019-07-17T12:41:00Z</cp:lastPrinted>
  <dcterms:created xsi:type="dcterms:W3CDTF">2019-08-26T08:01:00Z</dcterms:created>
  <dcterms:modified xsi:type="dcterms:W3CDTF">2019-08-26T08:01:00Z</dcterms:modified>
</cp:coreProperties>
</file>