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15EC" w14:textId="4F753312" w:rsidR="006306CA" w:rsidRPr="005A7BAC" w:rsidRDefault="006306CA" w:rsidP="006306CA">
      <w:pPr>
        <w:spacing w:after="0" w:line="360" w:lineRule="auto"/>
        <w:jc w:val="both"/>
        <w:rPr>
          <w:rFonts w:ascii="Arial" w:hAnsi="Arial" w:cs="Arial"/>
          <w:sz w:val="40"/>
          <w:szCs w:val="40"/>
        </w:rPr>
      </w:pPr>
      <w:r>
        <w:rPr>
          <w:rFonts w:ascii="Arial" w:hAnsi="Arial" w:cs="Arial"/>
          <w:sz w:val="40"/>
          <w:szCs w:val="40"/>
        </w:rPr>
        <w:t>Alles in einer Überfahrt erledigen:</w:t>
      </w:r>
    </w:p>
    <w:p w14:paraId="6AA2E4E4" w14:textId="5E351613" w:rsidR="005A7BAC" w:rsidRPr="005A7BAC" w:rsidRDefault="005E6E24" w:rsidP="00C82208">
      <w:pPr>
        <w:spacing w:after="0" w:line="360" w:lineRule="auto"/>
        <w:jc w:val="both"/>
        <w:rPr>
          <w:rFonts w:ascii="Arial" w:hAnsi="Arial" w:cs="Arial"/>
          <w:sz w:val="40"/>
          <w:szCs w:val="40"/>
        </w:rPr>
      </w:pPr>
      <w:r>
        <w:rPr>
          <w:rFonts w:ascii="Arial" w:hAnsi="Arial" w:cs="Arial"/>
          <w:sz w:val="40"/>
          <w:szCs w:val="40"/>
        </w:rPr>
        <w:t>TERRIA mit Düngerausstattung und AMICO</w:t>
      </w:r>
      <w:r w:rsidR="006306CA">
        <w:rPr>
          <w:rFonts w:ascii="Arial" w:hAnsi="Arial" w:cs="Arial"/>
          <w:sz w:val="40"/>
          <w:szCs w:val="40"/>
        </w:rPr>
        <w:t xml:space="preserve"> F</w:t>
      </w:r>
      <w:r w:rsidR="005A7BAC" w:rsidRPr="005A7BAC">
        <w:rPr>
          <w:rFonts w:ascii="Arial" w:hAnsi="Arial" w:cs="Arial"/>
          <w:sz w:val="40"/>
          <w:szCs w:val="40"/>
        </w:rPr>
        <w:t xml:space="preserve"> </w:t>
      </w:r>
    </w:p>
    <w:p w14:paraId="133ECDEB" w14:textId="26F2FADA" w:rsidR="005A7BAC" w:rsidRPr="006306CA" w:rsidRDefault="00FB41EB" w:rsidP="00C82208">
      <w:pPr>
        <w:spacing w:after="0" w:line="360" w:lineRule="auto"/>
        <w:jc w:val="both"/>
        <w:rPr>
          <w:rFonts w:ascii="Arial" w:hAnsi="Arial" w:cs="Arial"/>
          <w:sz w:val="30"/>
          <w:szCs w:val="30"/>
        </w:rPr>
      </w:pPr>
      <w:r w:rsidRPr="006306CA">
        <w:rPr>
          <w:rFonts w:ascii="Arial" w:hAnsi="Arial" w:cs="Arial"/>
          <w:sz w:val="30"/>
          <w:szCs w:val="30"/>
        </w:rPr>
        <w:t>Nachhaltig und ressourcenschonend</w:t>
      </w:r>
      <w:r w:rsidR="005D2ACE" w:rsidRPr="006306CA">
        <w:rPr>
          <w:rFonts w:ascii="Arial" w:hAnsi="Arial" w:cs="Arial"/>
          <w:sz w:val="30"/>
          <w:szCs w:val="30"/>
        </w:rPr>
        <w:t xml:space="preserve"> </w:t>
      </w:r>
      <w:r w:rsidRPr="006306CA">
        <w:rPr>
          <w:rFonts w:ascii="Arial" w:hAnsi="Arial" w:cs="Arial"/>
          <w:sz w:val="30"/>
          <w:szCs w:val="30"/>
        </w:rPr>
        <w:t>für bestes Pflanzenwachstum</w:t>
      </w:r>
    </w:p>
    <w:p w14:paraId="694F3744" w14:textId="77777777" w:rsidR="00E1507C" w:rsidRDefault="00E1507C" w:rsidP="00C82208">
      <w:pPr>
        <w:spacing w:after="0" w:line="360" w:lineRule="auto"/>
        <w:jc w:val="both"/>
        <w:rPr>
          <w:rFonts w:ascii="Arial" w:hAnsi="Arial" w:cs="Arial"/>
          <w:sz w:val="24"/>
          <w:szCs w:val="24"/>
        </w:rPr>
      </w:pPr>
    </w:p>
    <w:p w14:paraId="7E472544" w14:textId="6AFB32CA" w:rsidR="00FB41EB" w:rsidRPr="00FB41EB" w:rsidRDefault="00FB41EB" w:rsidP="00FB41EB">
      <w:pPr>
        <w:spacing w:after="0" w:line="360" w:lineRule="auto"/>
        <w:jc w:val="both"/>
        <w:rPr>
          <w:rFonts w:ascii="Arial" w:hAnsi="Arial" w:cs="Arial"/>
          <w:sz w:val="24"/>
          <w:szCs w:val="24"/>
        </w:rPr>
      </w:pPr>
      <w:r w:rsidRPr="00FB41EB">
        <w:rPr>
          <w:rFonts w:ascii="Arial" w:hAnsi="Arial" w:cs="Arial"/>
          <w:sz w:val="24"/>
          <w:szCs w:val="24"/>
        </w:rPr>
        <w:t xml:space="preserve">In Zukunft gilt es weltweit Ressourcen noch gezielter und effizienter einzusetzen. </w:t>
      </w:r>
      <w:r w:rsidR="006306CA">
        <w:rPr>
          <w:rFonts w:ascii="Arial" w:hAnsi="Arial" w:cs="Arial"/>
          <w:sz w:val="24"/>
          <w:szCs w:val="24"/>
        </w:rPr>
        <w:t>Pöttinger</w:t>
      </w:r>
      <w:r w:rsidRPr="00FB41EB">
        <w:rPr>
          <w:rFonts w:ascii="Arial" w:hAnsi="Arial" w:cs="Arial"/>
          <w:sz w:val="24"/>
          <w:szCs w:val="24"/>
        </w:rPr>
        <w:t xml:space="preserve"> hat deshalb die gezogenen</w:t>
      </w:r>
      <w:r w:rsidR="00BB22E9">
        <w:rPr>
          <w:rFonts w:ascii="Arial" w:hAnsi="Arial" w:cs="Arial"/>
          <w:sz w:val="24"/>
          <w:szCs w:val="24"/>
        </w:rPr>
        <w:t xml:space="preserve"> TERRIA</w:t>
      </w:r>
      <w:r w:rsidRPr="00FB41EB">
        <w:rPr>
          <w:rFonts w:ascii="Arial" w:hAnsi="Arial" w:cs="Arial"/>
          <w:sz w:val="24"/>
          <w:szCs w:val="24"/>
        </w:rPr>
        <w:t xml:space="preserve"> Grubber mit dem </w:t>
      </w:r>
      <w:r w:rsidR="00BB22E9">
        <w:rPr>
          <w:rFonts w:ascii="Arial" w:hAnsi="Arial" w:cs="Arial"/>
          <w:sz w:val="24"/>
          <w:szCs w:val="24"/>
        </w:rPr>
        <w:t xml:space="preserve">AMICO F </w:t>
      </w:r>
      <w:r w:rsidRPr="00FB41EB">
        <w:rPr>
          <w:rFonts w:ascii="Arial" w:hAnsi="Arial" w:cs="Arial"/>
          <w:sz w:val="24"/>
          <w:szCs w:val="24"/>
        </w:rPr>
        <w:t>Fronttank</w:t>
      </w:r>
      <w:r w:rsidR="006306CA">
        <w:rPr>
          <w:rFonts w:ascii="Arial" w:hAnsi="Arial" w:cs="Arial"/>
          <w:sz w:val="24"/>
          <w:szCs w:val="24"/>
        </w:rPr>
        <w:t xml:space="preserve"> </w:t>
      </w:r>
      <w:r w:rsidRPr="00FB41EB">
        <w:rPr>
          <w:rFonts w:ascii="Arial" w:hAnsi="Arial" w:cs="Arial"/>
          <w:sz w:val="24"/>
          <w:szCs w:val="24"/>
        </w:rPr>
        <w:t xml:space="preserve">solo </w:t>
      </w:r>
      <w:r w:rsidR="00BB22E9">
        <w:rPr>
          <w:rFonts w:ascii="Arial" w:hAnsi="Arial" w:cs="Arial"/>
          <w:sz w:val="24"/>
          <w:szCs w:val="24"/>
        </w:rPr>
        <w:t>f</w:t>
      </w:r>
      <w:r w:rsidRPr="00FB41EB">
        <w:rPr>
          <w:rFonts w:ascii="Arial" w:hAnsi="Arial" w:cs="Arial"/>
          <w:sz w:val="24"/>
          <w:szCs w:val="24"/>
        </w:rPr>
        <w:t>ür ein ressourcenschonendes Arbeiten gekoppelt. Mit nur einer Überfahrt können somit die Arbeitsschritte Bodenbearbeitung und eine gleichzeitige Düngereinbringung erledigt werden.</w:t>
      </w:r>
    </w:p>
    <w:p w14:paraId="4A814C93" w14:textId="77777777" w:rsidR="00E1507C" w:rsidRDefault="00E1507C" w:rsidP="00C82208">
      <w:pPr>
        <w:spacing w:after="0" w:line="360" w:lineRule="auto"/>
        <w:jc w:val="both"/>
        <w:rPr>
          <w:rFonts w:ascii="Arial" w:hAnsi="Arial" w:cs="Arial"/>
          <w:b/>
          <w:bCs/>
          <w:sz w:val="24"/>
          <w:szCs w:val="24"/>
        </w:rPr>
      </w:pPr>
    </w:p>
    <w:p w14:paraId="63567706" w14:textId="387EE1A6" w:rsidR="00FB41EB" w:rsidRDefault="00FB41EB" w:rsidP="00C82208">
      <w:pPr>
        <w:spacing w:after="0" w:line="360" w:lineRule="auto"/>
        <w:jc w:val="both"/>
        <w:rPr>
          <w:rFonts w:ascii="Arial" w:hAnsi="Arial" w:cs="Arial"/>
          <w:b/>
          <w:bCs/>
          <w:sz w:val="24"/>
          <w:szCs w:val="24"/>
        </w:rPr>
      </w:pPr>
      <w:r>
        <w:rPr>
          <w:rFonts w:ascii="Arial" w:hAnsi="Arial" w:cs="Arial"/>
          <w:b/>
          <w:bCs/>
          <w:sz w:val="24"/>
          <w:szCs w:val="24"/>
        </w:rPr>
        <w:t>Nachhaltig arbeiten</w:t>
      </w:r>
    </w:p>
    <w:p w14:paraId="40329ECF" w14:textId="704EBA44" w:rsidR="00FB41EB" w:rsidRPr="00FB41EB" w:rsidRDefault="00FB41EB" w:rsidP="00FB41EB">
      <w:pPr>
        <w:spacing w:after="0" w:line="360" w:lineRule="auto"/>
        <w:jc w:val="both"/>
        <w:rPr>
          <w:rFonts w:ascii="Arial" w:hAnsi="Arial" w:cs="Arial"/>
          <w:sz w:val="24"/>
          <w:szCs w:val="24"/>
        </w:rPr>
      </w:pPr>
      <w:r w:rsidRPr="00FB41EB">
        <w:rPr>
          <w:rFonts w:ascii="Arial" w:hAnsi="Arial" w:cs="Arial"/>
          <w:sz w:val="24"/>
          <w:szCs w:val="24"/>
        </w:rPr>
        <w:t xml:space="preserve">Ziel des kombinierten Verfahrens ist </w:t>
      </w:r>
      <w:r w:rsidR="006306CA">
        <w:rPr>
          <w:rFonts w:ascii="Arial" w:hAnsi="Arial" w:cs="Arial"/>
          <w:sz w:val="24"/>
          <w:szCs w:val="24"/>
        </w:rPr>
        <w:t xml:space="preserve">es, </w:t>
      </w:r>
      <w:r w:rsidRPr="00FB41EB">
        <w:rPr>
          <w:rFonts w:ascii="Arial" w:hAnsi="Arial" w:cs="Arial"/>
          <w:sz w:val="24"/>
          <w:szCs w:val="24"/>
        </w:rPr>
        <w:t xml:space="preserve">den Boden zu lockern und gleichzeitig Dünger einzubringen, da dieser durch direkte Ablage im Boden am besten aufgenommen werden kann. Nährstoffauswaschungen werden somit vermieden. Nährstoffdefizite können durch das Verfahren in unterschiedlichen Bodenschichten präzise ausgeglichen werden. Dadurch wird ein gezieltes Wurzelwachstum </w:t>
      </w:r>
      <w:r w:rsidR="006306CA">
        <w:rPr>
          <w:rFonts w:ascii="Arial" w:hAnsi="Arial" w:cs="Arial"/>
          <w:sz w:val="24"/>
          <w:szCs w:val="24"/>
        </w:rPr>
        <w:t>durch die</w:t>
      </w:r>
      <w:r w:rsidRPr="00FB41EB">
        <w:rPr>
          <w:rFonts w:ascii="Arial" w:hAnsi="Arial" w:cs="Arial"/>
          <w:sz w:val="24"/>
          <w:szCs w:val="24"/>
        </w:rPr>
        <w:t xml:space="preserve"> Lockwirkung des Düngers gefördert. Ein stark ausgeprägtes Wurzelwerk begünstigt das Pflanzenwachstum und vor allem die Standfestigkeit der Kulturpflanze.</w:t>
      </w:r>
    </w:p>
    <w:p w14:paraId="19CBC3A7" w14:textId="77777777" w:rsidR="00FB41EB" w:rsidRDefault="00FB41EB" w:rsidP="00C82208">
      <w:pPr>
        <w:spacing w:after="0" w:line="360" w:lineRule="auto"/>
        <w:jc w:val="both"/>
        <w:rPr>
          <w:rFonts w:ascii="Arial" w:hAnsi="Arial" w:cs="Arial"/>
          <w:b/>
          <w:bCs/>
          <w:sz w:val="24"/>
          <w:szCs w:val="24"/>
        </w:rPr>
      </w:pPr>
    </w:p>
    <w:p w14:paraId="44EF6117" w14:textId="2EB4356E" w:rsidR="005D2ACE" w:rsidRPr="00E1507C" w:rsidRDefault="009277E1" w:rsidP="00C82208">
      <w:pPr>
        <w:spacing w:after="0" w:line="360" w:lineRule="auto"/>
        <w:jc w:val="both"/>
        <w:rPr>
          <w:rFonts w:ascii="Arial" w:hAnsi="Arial" w:cs="Arial"/>
          <w:b/>
          <w:bCs/>
          <w:sz w:val="24"/>
          <w:szCs w:val="24"/>
        </w:rPr>
      </w:pPr>
      <w:r>
        <w:rPr>
          <w:rFonts w:ascii="Arial" w:hAnsi="Arial" w:cs="Arial"/>
          <w:b/>
          <w:bCs/>
          <w:sz w:val="24"/>
          <w:szCs w:val="24"/>
        </w:rPr>
        <w:t>Bodenkultivierung leicht gemacht</w:t>
      </w:r>
    </w:p>
    <w:p w14:paraId="7B1D948A" w14:textId="333A84B6" w:rsidR="00FB41EB" w:rsidRDefault="00FB41EB" w:rsidP="00BB22E9">
      <w:pPr>
        <w:pStyle w:val="CP"/>
        <w:spacing w:line="360" w:lineRule="auto"/>
        <w:jc w:val="both"/>
        <w:rPr>
          <w:rFonts w:ascii="Arial" w:hAnsi="Arial" w:cs="Arial"/>
          <w:color w:val="auto"/>
          <w:sz w:val="24"/>
          <w:szCs w:val="24"/>
        </w:rPr>
      </w:pPr>
      <w:r w:rsidRPr="00FB41EB">
        <w:rPr>
          <w:rFonts w:ascii="Arial" w:hAnsi="Arial" w:cs="Arial"/>
          <w:color w:val="auto"/>
          <w:sz w:val="24"/>
          <w:szCs w:val="24"/>
        </w:rPr>
        <w:t xml:space="preserve">Der TERRIA mit Düngerausstattung kann sowohl zum Stoppelsturz </w:t>
      </w:r>
      <w:r w:rsidR="00BB22E9">
        <w:rPr>
          <w:rFonts w:ascii="Arial" w:hAnsi="Arial" w:cs="Arial"/>
          <w:color w:val="auto"/>
          <w:sz w:val="24"/>
          <w:szCs w:val="24"/>
        </w:rPr>
        <w:t>als auch</w:t>
      </w:r>
      <w:r w:rsidRPr="00FB41EB">
        <w:rPr>
          <w:rFonts w:ascii="Arial" w:hAnsi="Arial" w:cs="Arial"/>
          <w:color w:val="auto"/>
          <w:sz w:val="24"/>
          <w:szCs w:val="24"/>
        </w:rPr>
        <w:t xml:space="preserve"> zur tiefen Lockerung eingesetzt werden.</w:t>
      </w:r>
      <w:r w:rsidR="009277E1">
        <w:rPr>
          <w:rFonts w:ascii="Arial" w:hAnsi="Arial" w:cs="Arial"/>
          <w:sz w:val="24"/>
          <w:szCs w:val="24"/>
        </w:rPr>
        <w:t xml:space="preserve"> </w:t>
      </w:r>
      <w:r w:rsidR="009277E1" w:rsidRPr="009277E1">
        <w:rPr>
          <w:rFonts w:ascii="Arial" w:hAnsi="Arial" w:cs="Arial"/>
          <w:color w:val="auto"/>
          <w:spacing w:val="0"/>
          <w:sz w:val="24"/>
          <w:szCs w:val="24"/>
        </w:rPr>
        <w:t>Der weite Strichabstand der TERRIA Grubber ermöglicht einen sicheren Einsatz auch bei hohem Anteil organischer Masse. Die Einarbeitung von Ernteresten und Begrünungen erfolgt mit verschiedenen Scharvarianten und ist mit Flügeln möglich – der Düngerschuh kann dauerhaft montiert bleiben.</w:t>
      </w:r>
      <w:r w:rsidRPr="00FB41EB">
        <w:rPr>
          <w:rFonts w:ascii="Arial" w:hAnsi="Arial" w:cs="Arial"/>
          <w:color w:val="auto"/>
          <w:sz w:val="24"/>
          <w:szCs w:val="24"/>
        </w:rPr>
        <w:t xml:space="preserve"> Durch verschiedene Ausgabepunkte des Düngers können bedarfsgerecht unterschiedliche Bodenhorizonte versorgt werden. Insgesamt sind drei Ablagetiefen einstellbar</w:t>
      </w:r>
      <w:r w:rsidR="00BB22E9">
        <w:rPr>
          <w:rFonts w:ascii="Arial" w:hAnsi="Arial" w:cs="Arial"/>
          <w:color w:val="auto"/>
          <w:sz w:val="24"/>
          <w:szCs w:val="24"/>
        </w:rPr>
        <w:t>, die wie folgt beschrieben werden.</w:t>
      </w:r>
    </w:p>
    <w:p w14:paraId="49AA5DFF" w14:textId="77777777" w:rsidR="009277E1" w:rsidRPr="009277E1" w:rsidRDefault="009277E1" w:rsidP="009277E1"/>
    <w:p w14:paraId="422A7892" w14:textId="2DC28607" w:rsidR="005D2ACE" w:rsidRPr="00E1507C" w:rsidRDefault="009277E1" w:rsidP="00C82208">
      <w:pPr>
        <w:spacing w:after="0" w:line="360" w:lineRule="auto"/>
        <w:jc w:val="both"/>
        <w:rPr>
          <w:rFonts w:ascii="Arial" w:hAnsi="Arial" w:cs="Arial"/>
          <w:b/>
          <w:bCs/>
          <w:sz w:val="24"/>
          <w:szCs w:val="24"/>
        </w:rPr>
      </w:pPr>
      <w:r>
        <w:rPr>
          <w:rFonts w:ascii="Arial" w:hAnsi="Arial" w:cs="Arial"/>
          <w:b/>
          <w:bCs/>
          <w:sz w:val="24"/>
          <w:szCs w:val="24"/>
        </w:rPr>
        <w:lastRenderedPageBreak/>
        <w:t>Top-placement Beschreibung</w:t>
      </w:r>
    </w:p>
    <w:p w14:paraId="0F07B80B" w14:textId="4E99877D" w:rsidR="009277E1" w:rsidRPr="009277E1" w:rsidRDefault="009277E1" w:rsidP="009277E1">
      <w:pPr>
        <w:spacing w:after="0" w:line="360" w:lineRule="auto"/>
        <w:jc w:val="both"/>
        <w:rPr>
          <w:rFonts w:ascii="Arial" w:hAnsi="Arial" w:cs="Arial"/>
          <w:sz w:val="24"/>
          <w:szCs w:val="24"/>
        </w:rPr>
      </w:pPr>
      <w:r w:rsidRPr="009277E1">
        <w:rPr>
          <w:rFonts w:ascii="Arial" w:hAnsi="Arial" w:cs="Arial"/>
          <w:sz w:val="24"/>
          <w:szCs w:val="24"/>
        </w:rPr>
        <w:t>Der Auslass am Düngerschuh wird hierbei auf 100</w:t>
      </w:r>
      <w:r w:rsidR="006306CA">
        <w:rPr>
          <w:rFonts w:ascii="Arial" w:hAnsi="Arial" w:cs="Arial"/>
          <w:sz w:val="24"/>
          <w:szCs w:val="24"/>
        </w:rPr>
        <w:t xml:space="preserve"> Prozent</w:t>
      </w:r>
      <w:r w:rsidRPr="009277E1">
        <w:rPr>
          <w:rFonts w:ascii="Arial" w:hAnsi="Arial" w:cs="Arial"/>
          <w:sz w:val="24"/>
          <w:szCs w:val="24"/>
        </w:rPr>
        <w:t xml:space="preserve"> oben eingestellt, wodurch Saatgut in der oberen Bodenschicht ca. 0 bis 5 cm direkt eingemischt wird. Der Aufgabepunkt befindet sich dicht hinter dem </w:t>
      </w:r>
      <w:proofErr w:type="spellStart"/>
      <w:r w:rsidRPr="009277E1">
        <w:rPr>
          <w:rFonts w:ascii="Arial" w:hAnsi="Arial" w:cs="Arial"/>
          <w:sz w:val="24"/>
          <w:szCs w:val="24"/>
        </w:rPr>
        <w:t>Grubberstiel</w:t>
      </w:r>
      <w:proofErr w:type="spellEnd"/>
      <w:r w:rsidRPr="009277E1">
        <w:rPr>
          <w:rFonts w:ascii="Arial" w:hAnsi="Arial" w:cs="Arial"/>
          <w:sz w:val="24"/>
          <w:szCs w:val="24"/>
        </w:rPr>
        <w:t>. Zur Düngung kann dies im Frühjahr bei der Saatbettbereitung verwendet werden</w:t>
      </w:r>
      <w:r w:rsidR="006306CA">
        <w:rPr>
          <w:rFonts w:ascii="Arial" w:hAnsi="Arial" w:cs="Arial"/>
          <w:sz w:val="24"/>
          <w:szCs w:val="24"/>
        </w:rPr>
        <w:t xml:space="preserve">. </w:t>
      </w:r>
      <w:r w:rsidRPr="009277E1">
        <w:rPr>
          <w:rFonts w:ascii="Arial" w:hAnsi="Arial" w:cs="Arial"/>
          <w:sz w:val="24"/>
          <w:szCs w:val="24"/>
        </w:rPr>
        <w:t>Emissionsverluste werden durch die sofortige Bedeckung vermieden.</w:t>
      </w:r>
    </w:p>
    <w:p w14:paraId="1004A20C" w14:textId="77777777" w:rsidR="00E1507C" w:rsidRDefault="00E1507C" w:rsidP="00C82208">
      <w:pPr>
        <w:spacing w:after="0" w:line="360" w:lineRule="auto"/>
        <w:jc w:val="both"/>
        <w:rPr>
          <w:rFonts w:ascii="Arial" w:hAnsi="Arial" w:cs="Arial"/>
          <w:i/>
          <w:iCs/>
          <w:sz w:val="24"/>
          <w:szCs w:val="24"/>
        </w:rPr>
      </w:pPr>
    </w:p>
    <w:p w14:paraId="7D58B071" w14:textId="6D8A9F73" w:rsidR="005D2ACE" w:rsidRPr="00E1507C" w:rsidRDefault="009277E1" w:rsidP="00C82208">
      <w:pPr>
        <w:spacing w:after="0" w:line="360" w:lineRule="auto"/>
        <w:jc w:val="both"/>
        <w:rPr>
          <w:rFonts w:ascii="Arial" w:hAnsi="Arial" w:cs="Arial"/>
          <w:b/>
          <w:bCs/>
          <w:sz w:val="24"/>
          <w:szCs w:val="24"/>
        </w:rPr>
      </w:pPr>
      <w:r>
        <w:rPr>
          <w:rFonts w:ascii="Arial" w:hAnsi="Arial" w:cs="Arial"/>
          <w:b/>
          <w:bCs/>
          <w:sz w:val="24"/>
          <w:szCs w:val="24"/>
        </w:rPr>
        <w:t>Mixed-placement Beschreibung</w:t>
      </w:r>
    </w:p>
    <w:p w14:paraId="68EAFA61" w14:textId="630A5B14" w:rsidR="009277E1" w:rsidRPr="009277E1" w:rsidRDefault="009277E1" w:rsidP="009277E1">
      <w:pPr>
        <w:spacing w:after="0" w:line="360" w:lineRule="auto"/>
        <w:jc w:val="both"/>
        <w:rPr>
          <w:rFonts w:ascii="Arial" w:hAnsi="Arial" w:cs="Arial"/>
          <w:sz w:val="24"/>
          <w:szCs w:val="24"/>
        </w:rPr>
      </w:pPr>
      <w:r w:rsidRPr="009277E1">
        <w:rPr>
          <w:rFonts w:ascii="Arial" w:hAnsi="Arial" w:cs="Arial"/>
          <w:sz w:val="24"/>
          <w:szCs w:val="24"/>
        </w:rPr>
        <w:t xml:space="preserve">Mit einer Einstellung 50 </w:t>
      </w:r>
      <w:r w:rsidR="006306CA">
        <w:rPr>
          <w:rFonts w:ascii="Arial" w:hAnsi="Arial" w:cs="Arial"/>
          <w:sz w:val="24"/>
          <w:szCs w:val="24"/>
        </w:rPr>
        <w:t xml:space="preserve">Prozent </w:t>
      </w:r>
      <w:r w:rsidRPr="009277E1">
        <w:rPr>
          <w:rFonts w:ascii="Arial" w:hAnsi="Arial" w:cs="Arial"/>
          <w:sz w:val="24"/>
          <w:szCs w:val="24"/>
        </w:rPr>
        <w:t xml:space="preserve">Material oben und 50 </w:t>
      </w:r>
      <w:r w:rsidR="006306CA">
        <w:rPr>
          <w:rFonts w:ascii="Arial" w:hAnsi="Arial" w:cs="Arial"/>
          <w:sz w:val="24"/>
          <w:szCs w:val="24"/>
        </w:rPr>
        <w:t xml:space="preserve">Prozent </w:t>
      </w:r>
      <w:r w:rsidRPr="009277E1">
        <w:rPr>
          <w:rFonts w:ascii="Arial" w:hAnsi="Arial" w:cs="Arial"/>
          <w:sz w:val="24"/>
          <w:szCs w:val="24"/>
        </w:rPr>
        <w:t xml:space="preserve">unten erfolgt die Aufgabe sowohl an der Oberfläche als auch an der Scharsohle. Die Düngerverteilung erfolgt hier über die gesamte Arbeitstiefe – optimal geeignet für eine Phosphat- Ausgleichsdüngung. Das Verfahren ist für die Grundbodenbearbeitung im Herbst mit Arbeitstiefen ab </w:t>
      </w:r>
      <w:r w:rsidRPr="009277E1">
        <w:rPr>
          <w:rFonts w:ascii="Arial" w:hAnsi="Arial" w:cs="Arial"/>
          <w:sz w:val="24"/>
          <w:szCs w:val="24"/>
        </w:rPr>
        <w:br/>
        <w:t>15 cm geeignet.</w:t>
      </w:r>
    </w:p>
    <w:p w14:paraId="4520602B" w14:textId="77777777" w:rsidR="00E1507C" w:rsidRDefault="00E1507C" w:rsidP="00C82208">
      <w:pPr>
        <w:spacing w:after="0" w:line="360" w:lineRule="auto"/>
        <w:jc w:val="both"/>
        <w:rPr>
          <w:rFonts w:ascii="Arial" w:hAnsi="Arial" w:cs="Arial"/>
          <w:i/>
          <w:iCs/>
          <w:sz w:val="24"/>
          <w:szCs w:val="24"/>
        </w:rPr>
      </w:pPr>
    </w:p>
    <w:p w14:paraId="347A940B" w14:textId="0081545A" w:rsidR="008C7810" w:rsidRPr="00E1507C" w:rsidRDefault="009277E1" w:rsidP="00C82208">
      <w:pPr>
        <w:spacing w:after="0" w:line="360" w:lineRule="auto"/>
        <w:jc w:val="both"/>
        <w:rPr>
          <w:rFonts w:ascii="Arial" w:hAnsi="Arial" w:cs="Arial"/>
          <w:b/>
          <w:bCs/>
          <w:sz w:val="24"/>
          <w:szCs w:val="24"/>
        </w:rPr>
      </w:pPr>
      <w:r>
        <w:rPr>
          <w:rFonts w:ascii="Arial" w:hAnsi="Arial" w:cs="Arial"/>
          <w:b/>
          <w:bCs/>
          <w:sz w:val="24"/>
          <w:szCs w:val="24"/>
        </w:rPr>
        <w:t>Down-placement Beschreibung</w:t>
      </w:r>
    </w:p>
    <w:p w14:paraId="60CD6A1B" w14:textId="53B44678" w:rsidR="009277E1" w:rsidRPr="009277E1" w:rsidRDefault="009277E1" w:rsidP="009277E1">
      <w:pPr>
        <w:spacing w:after="0" w:line="360" w:lineRule="auto"/>
        <w:jc w:val="both"/>
        <w:rPr>
          <w:rFonts w:ascii="Arial" w:hAnsi="Arial" w:cs="Arial"/>
          <w:sz w:val="24"/>
          <w:szCs w:val="24"/>
        </w:rPr>
      </w:pPr>
      <w:r w:rsidRPr="009277E1">
        <w:rPr>
          <w:rFonts w:ascii="Arial" w:hAnsi="Arial" w:cs="Arial"/>
          <w:sz w:val="24"/>
          <w:szCs w:val="24"/>
        </w:rPr>
        <w:t xml:space="preserve">Das Material wird zu 100 </w:t>
      </w:r>
      <w:r w:rsidR="006306CA">
        <w:rPr>
          <w:rFonts w:ascii="Arial" w:hAnsi="Arial" w:cs="Arial"/>
          <w:sz w:val="24"/>
          <w:szCs w:val="24"/>
        </w:rPr>
        <w:t>Prozent</w:t>
      </w:r>
      <w:r w:rsidRPr="009277E1">
        <w:rPr>
          <w:rFonts w:ascii="Arial" w:hAnsi="Arial" w:cs="Arial"/>
          <w:sz w:val="24"/>
          <w:szCs w:val="24"/>
        </w:rPr>
        <w:t xml:space="preserve"> unten ausgegeben, der Aufgabepunkt befindet sich dabei an der Scharsohle. Dadurch kann Dünger in der unteren Bodenschicht bis zu 35 cm tief abgelegt werden. Der Boden wird dadurch tief gelockert. Vorzugsweise sollten </w:t>
      </w:r>
      <w:r w:rsidR="00BD22E8">
        <w:rPr>
          <w:rFonts w:ascii="Arial" w:hAnsi="Arial" w:cs="Arial"/>
          <w:sz w:val="24"/>
          <w:szCs w:val="24"/>
        </w:rPr>
        <w:t xml:space="preserve">stabilisierte </w:t>
      </w:r>
      <w:r w:rsidRPr="009277E1">
        <w:rPr>
          <w:rFonts w:ascii="Arial" w:hAnsi="Arial" w:cs="Arial"/>
          <w:sz w:val="24"/>
          <w:szCs w:val="24"/>
        </w:rPr>
        <w:t xml:space="preserve">Stickstoffdünger verwendet werden – Emissionsverluste werden vermieden. </w:t>
      </w:r>
      <w:r w:rsidR="000B7E6E">
        <w:rPr>
          <w:rFonts w:ascii="Arial" w:hAnsi="Arial" w:cs="Arial"/>
          <w:sz w:val="24"/>
          <w:szCs w:val="24"/>
        </w:rPr>
        <w:t xml:space="preserve">Zusätzliche </w:t>
      </w:r>
      <w:r w:rsidRPr="000B7E6E">
        <w:rPr>
          <w:rFonts w:ascii="Arial" w:hAnsi="Arial" w:cs="Arial"/>
          <w:sz w:val="24"/>
          <w:szCs w:val="24"/>
        </w:rPr>
        <w:t>Nährstoff</w:t>
      </w:r>
      <w:r w:rsidR="000B7E6E" w:rsidRPr="000B7E6E">
        <w:rPr>
          <w:rFonts w:ascii="Arial" w:hAnsi="Arial" w:cs="Arial"/>
          <w:sz w:val="24"/>
          <w:szCs w:val="24"/>
        </w:rPr>
        <w:t>defizite</w:t>
      </w:r>
      <w:r w:rsidRPr="000B7E6E">
        <w:rPr>
          <w:rFonts w:ascii="Arial" w:hAnsi="Arial" w:cs="Arial"/>
          <w:sz w:val="24"/>
          <w:szCs w:val="24"/>
        </w:rPr>
        <w:t xml:space="preserve"> können hier ausgeglichen werden.</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30C93BE2" w:rsidR="008C7810" w:rsidRPr="00E1507C" w:rsidRDefault="009277E1" w:rsidP="00C82208">
      <w:pPr>
        <w:spacing w:after="0" w:line="360" w:lineRule="auto"/>
        <w:jc w:val="both"/>
        <w:rPr>
          <w:rFonts w:ascii="Arial" w:hAnsi="Arial" w:cs="Arial"/>
          <w:b/>
          <w:bCs/>
          <w:sz w:val="24"/>
          <w:szCs w:val="24"/>
        </w:rPr>
      </w:pPr>
      <w:r>
        <w:rPr>
          <w:rFonts w:ascii="Arial" w:hAnsi="Arial" w:cs="Arial"/>
          <w:b/>
          <w:bCs/>
          <w:sz w:val="24"/>
          <w:szCs w:val="24"/>
        </w:rPr>
        <w:t>AMICO F</w:t>
      </w:r>
    </w:p>
    <w:p w14:paraId="702CF515" w14:textId="46005976" w:rsidR="006542EC" w:rsidRPr="006542EC" w:rsidRDefault="006542EC" w:rsidP="006542EC">
      <w:pPr>
        <w:spacing w:after="0" w:line="360" w:lineRule="auto"/>
        <w:jc w:val="both"/>
        <w:rPr>
          <w:rFonts w:ascii="Arial" w:hAnsi="Arial" w:cs="Arial"/>
          <w:sz w:val="24"/>
          <w:szCs w:val="24"/>
        </w:rPr>
      </w:pPr>
      <w:r w:rsidRPr="006542EC">
        <w:rPr>
          <w:rFonts w:ascii="Arial" w:hAnsi="Arial" w:cs="Arial"/>
          <w:sz w:val="24"/>
          <w:szCs w:val="24"/>
        </w:rPr>
        <w:t>Mit 1.700 bzw. 2.400 Liter</w:t>
      </w:r>
      <w:r w:rsidR="006306CA">
        <w:rPr>
          <w:rFonts w:ascii="Arial" w:hAnsi="Arial" w:cs="Arial"/>
          <w:sz w:val="24"/>
          <w:szCs w:val="24"/>
        </w:rPr>
        <w:t>n</w:t>
      </w:r>
      <w:r w:rsidRPr="006542EC">
        <w:rPr>
          <w:rFonts w:ascii="Arial" w:hAnsi="Arial" w:cs="Arial"/>
          <w:sz w:val="24"/>
          <w:szCs w:val="24"/>
        </w:rPr>
        <w:t xml:space="preserve"> Fassungsvermögen und einer Volumenaufteilung von 60:40 wird ein breites Einsatzspektrum</w:t>
      </w:r>
      <w:r>
        <w:rPr>
          <w:rFonts w:ascii="Arial" w:hAnsi="Arial" w:cs="Arial"/>
          <w:sz w:val="24"/>
          <w:szCs w:val="24"/>
        </w:rPr>
        <w:t xml:space="preserve"> des Fronttanks</w:t>
      </w:r>
      <w:r w:rsidRPr="006542EC">
        <w:rPr>
          <w:rFonts w:ascii="Arial" w:hAnsi="Arial" w:cs="Arial"/>
          <w:sz w:val="24"/>
          <w:szCs w:val="24"/>
        </w:rPr>
        <w:t xml:space="preserve"> gewährleistet. Um einen komfortablen Betrieb zu gewährleisten ist der AMICO Fronttank serienmäßig mit ISOBUS ausgestattet. Die Ausbringung erfolgt dabei im Single Shoot Verfahren mit Druck</w:t>
      </w:r>
      <w:r w:rsidR="002A08AD">
        <w:rPr>
          <w:rFonts w:ascii="Arial" w:hAnsi="Arial" w:cs="Arial"/>
          <w:sz w:val="24"/>
          <w:szCs w:val="24"/>
        </w:rPr>
        <w:t>tank</w:t>
      </w:r>
      <w:r w:rsidRPr="006542EC">
        <w:rPr>
          <w:rFonts w:ascii="Arial" w:hAnsi="Arial" w:cs="Arial"/>
          <w:sz w:val="24"/>
          <w:szCs w:val="24"/>
        </w:rPr>
        <w:t>system. Die Dosiereinheiten können durch die intelligente Steuerung teilflächenspezifisch angesteuert werden – sowohl bei einer als auch bei zwei Dosierungen. Weiterhin kann der Tank durch die ISOBUS Steuerung auch mit Fremdfabrikaten problemlos verwendet werden.</w:t>
      </w:r>
    </w:p>
    <w:p w14:paraId="5781D2C4" w14:textId="77777777" w:rsidR="00746DAF" w:rsidRDefault="00746DAF" w:rsidP="00746DAF">
      <w:pPr>
        <w:spacing w:after="0" w:line="240" w:lineRule="auto"/>
        <w:rPr>
          <w:rFonts w:ascii="Arial" w:hAnsi="Arial" w:cs="Arial"/>
          <w:b/>
          <w:sz w:val="24"/>
          <w:szCs w:val="24"/>
        </w:rPr>
      </w:pPr>
      <w:r w:rsidRPr="003F72EA">
        <w:rPr>
          <w:rFonts w:ascii="Arial" w:hAnsi="Arial" w:cs="Arial"/>
          <w:b/>
          <w:sz w:val="24"/>
          <w:szCs w:val="24"/>
        </w:rPr>
        <w:lastRenderedPageBreak/>
        <w:t>Bildervorschau:</w:t>
      </w:r>
    </w:p>
    <w:p w14:paraId="2A7F9A59" w14:textId="77777777"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7C510672" w14:textId="77777777" w:rsidR="00746DAF" w:rsidRDefault="00746DAF" w:rsidP="0041420D">
            <w:pPr>
              <w:jc w:val="center"/>
              <w:rPr>
                <w:noProof/>
              </w:rPr>
            </w:pPr>
          </w:p>
          <w:p w14:paraId="4B713382" w14:textId="5335BA81" w:rsidR="00746DAF" w:rsidRDefault="004057F9" w:rsidP="0041420D">
            <w:pPr>
              <w:jc w:val="center"/>
              <w:rPr>
                <w:noProof/>
              </w:rPr>
            </w:pPr>
            <w:r>
              <w:rPr>
                <w:noProof/>
              </w:rPr>
              <w:drawing>
                <wp:inline distT="0" distB="0" distL="0" distR="0" wp14:anchorId="520F5582" wp14:editId="1C3A35F1">
                  <wp:extent cx="1466850" cy="9791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293" cy="984757"/>
                          </a:xfrm>
                          <a:prstGeom prst="rect">
                            <a:avLst/>
                          </a:prstGeom>
                          <a:noFill/>
                          <a:ln>
                            <a:noFill/>
                          </a:ln>
                        </pic:spPr>
                      </pic:pic>
                    </a:graphicData>
                  </a:graphic>
                </wp:inline>
              </w:drawing>
            </w:r>
          </w:p>
          <w:p w14:paraId="50D1D1E0" w14:textId="77777777" w:rsidR="00746DAF" w:rsidRDefault="00746DAF" w:rsidP="0041420D">
            <w:pPr>
              <w:jc w:val="center"/>
              <w:rPr>
                <w:noProof/>
              </w:rPr>
            </w:pPr>
          </w:p>
        </w:tc>
        <w:tc>
          <w:tcPr>
            <w:tcW w:w="4531" w:type="dxa"/>
          </w:tcPr>
          <w:p w14:paraId="1C6D5B70" w14:textId="77777777" w:rsidR="00746DAF" w:rsidRDefault="00746DAF" w:rsidP="0041420D">
            <w:pPr>
              <w:jc w:val="center"/>
              <w:rPr>
                <w:noProof/>
              </w:rPr>
            </w:pPr>
          </w:p>
          <w:p w14:paraId="2A59A218" w14:textId="4E581082" w:rsidR="00746DAF" w:rsidRDefault="002F3E1A" w:rsidP="0041420D">
            <w:pPr>
              <w:jc w:val="center"/>
              <w:rPr>
                <w:noProof/>
              </w:rPr>
            </w:pPr>
            <w:r>
              <w:rPr>
                <w:noProof/>
              </w:rPr>
              <w:drawing>
                <wp:inline distT="0" distB="0" distL="0" distR="0" wp14:anchorId="237E2A2A" wp14:editId="2C7D2694">
                  <wp:extent cx="1476375" cy="985480"/>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180" cy="992025"/>
                          </a:xfrm>
                          <a:prstGeom prst="rect">
                            <a:avLst/>
                          </a:prstGeom>
                          <a:noFill/>
                          <a:ln>
                            <a:noFill/>
                          </a:ln>
                        </pic:spPr>
                      </pic:pic>
                    </a:graphicData>
                  </a:graphic>
                </wp:inline>
              </w:drawing>
            </w:r>
          </w:p>
        </w:tc>
      </w:tr>
      <w:tr w:rsidR="00746DAF" w:rsidRPr="001D303D" w14:paraId="10EE40E7" w14:textId="77777777" w:rsidTr="0041420D">
        <w:tc>
          <w:tcPr>
            <w:tcW w:w="4531" w:type="dxa"/>
          </w:tcPr>
          <w:p w14:paraId="28616565" w14:textId="02544EA9" w:rsidR="00746DAF" w:rsidRPr="006306CA" w:rsidRDefault="006542EC" w:rsidP="0041420D">
            <w:pPr>
              <w:jc w:val="center"/>
              <w:rPr>
                <w:rFonts w:ascii="Arial" w:hAnsi="Arial" w:cs="Arial"/>
                <w:noProof/>
                <w:sz w:val="22"/>
                <w:szCs w:val="22"/>
              </w:rPr>
            </w:pPr>
            <w:r w:rsidRPr="006306CA">
              <w:rPr>
                <w:rFonts w:ascii="Arial" w:hAnsi="Arial" w:cs="Arial"/>
                <w:sz w:val="22"/>
                <w:szCs w:val="22"/>
              </w:rPr>
              <w:t>Düngen und Bodenbearbeitung in einem Arbeitsgang</w:t>
            </w:r>
          </w:p>
        </w:tc>
        <w:tc>
          <w:tcPr>
            <w:tcW w:w="4531" w:type="dxa"/>
          </w:tcPr>
          <w:p w14:paraId="3B7BA178" w14:textId="0307CB14" w:rsidR="00746DAF" w:rsidRPr="006306CA" w:rsidRDefault="006542EC" w:rsidP="0041420D">
            <w:pPr>
              <w:jc w:val="center"/>
              <w:rPr>
                <w:rFonts w:ascii="Arial" w:hAnsi="Arial" w:cs="Arial"/>
                <w:sz w:val="22"/>
                <w:szCs w:val="22"/>
              </w:rPr>
            </w:pPr>
            <w:r w:rsidRPr="006306CA">
              <w:rPr>
                <w:rFonts w:ascii="Arial" w:hAnsi="Arial" w:cs="Arial"/>
                <w:sz w:val="22"/>
                <w:szCs w:val="22"/>
              </w:rPr>
              <w:t xml:space="preserve">AMICO </w:t>
            </w:r>
            <w:r w:rsidR="006306CA">
              <w:rPr>
                <w:rFonts w:ascii="Arial" w:hAnsi="Arial" w:cs="Arial"/>
                <w:sz w:val="22"/>
                <w:szCs w:val="22"/>
              </w:rPr>
              <w:t xml:space="preserve">F </w:t>
            </w:r>
            <w:r w:rsidRPr="006306CA">
              <w:rPr>
                <w:rFonts w:ascii="Arial" w:hAnsi="Arial" w:cs="Arial"/>
                <w:sz w:val="22"/>
                <w:szCs w:val="22"/>
              </w:rPr>
              <w:t>Fronttank und TERRIA mit Düngerausstattung</w:t>
            </w:r>
          </w:p>
        </w:tc>
      </w:tr>
      <w:tr w:rsidR="00746DAF" w:rsidRPr="001D303D" w14:paraId="7CF74051" w14:textId="77777777" w:rsidTr="0041420D">
        <w:tc>
          <w:tcPr>
            <w:tcW w:w="4531" w:type="dxa"/>
          </w:tcPr>
          <w:p w14:paraId="272FBCDB" w14:textId="45BBA7E8" w:rsidR="00746DAF" w:rsidRDefault="00D0665E" w:rsidP="0041420D">
            <w:pPr>
              <w:jc w:val="center"/>
              <w:rPr>
                <w:rFonts w:ascii="Arial" w:hAnsi="Arial" w:cs="Arial"/>
                <w:noProof/>
                <w:color w:val="FF00FF"/>
              </w:rPr>
            </w:pPr>
            <w:hyperlink r:id="rId12" w:history="1">
              <w:r w:rsidRPr="00727A2D">
                <w:rPr>
                  <w:rStyle w:val="Hyperlink"/>
                  <w:rFonts w:ascii="Arial" w:hAnsi="Arial" w:cs="Arial"/>
                  <w:noProof/>
                </w:rPr>
                <w:t>https://www.poettinger.at/de_at/newsroom/pressebild/68750</w:t>
              </w:r>
            </w:hyperlink>
          </w:p>
          <w:p w14:paraId="1F3C9C43" w14:textId="244C88FB" w:rsidR="00D0665E" w:rsidRPr="001D303D" w:rsidRDefault="00D0665E" w:rsidP="0041420D">
            <w:pPr>
              <w:jc w:val="center"/>
              <w:rPr>
                <w:rFonts w:ascii="Arial" w:hAnsi="Arial" w:cs="Arial"/>
                <w:noProof/>
                <w:color w:val="FF00FF"/>
              </w:rPr>
            </w:pPr>
          </w:p>
        </w:tc>
        <w:tc>
          <w:tcPr>
            <w:tcW w:w="4531" w:type="dxa"/>
          </w:tcPr>
          <w:p w14:paraId="192F9BC2" w14:textId="5B76DDC2" w:rsidR="00746DAF" w:rsidRDefault="002F3E1A" w:rsidP="0041420D">
            <w:pPr>
              <w:jc w:val="center"/>
              <w:rPr>
                <w:rFonts w:ascii="Arial" w:hAnsi="Arial" w:cs="Arial"/>
                <w:noProof/>
                <w:color w:val="FF00FF"/>
              </w:rPr>
            </w:pPr>
            <w:hyperlink r:id="rId13" w:history="1">
              <w:r w:rsidRPr="00727A2D">
                <w:rPr>
                  <w:rStyle w:val="Hyperlink"/>
                  <w:rFonts w:ascii="Arial" w:hAnsi="Arial" w:cs="Arial"/>
                  <w:noProof/>
                </w:rPr>
                <w:t>https://www.poettinger.at/de_at/newsroom/pressebild/41826</w:t>
              </w:r>
            </w:hyperlink>
          </w:p>
          <w:p w14:paraId="73436E9C" w14:textId="42E2FDCE" w:rsidR="002F3E1A" w:rsidRPr="001D303D" w:rsidRDefault="002F3E1A" w:rsidP="0041420D">
            <w:pPr>
              <w:jc w:val="center"/>
              <w:rPr>
                <w:rFonts w:ascii="Arial" w:hAnsi="Arial" w:cs="Arial"/>
                <w:noProof/>
                <w:color w:val="FF00FF"/>
              </w:rPr>
            </w:pPr>
          </w:p>
        </w:tc>
      </w:tr>
    </w:tbl>
    <w:p w14:paraId="346B6820" w14:textId="77777777" w:rsidR="00746DAF" w:rsidRPr="001D303D" w:rsidRDefault="00746DAF" w:rsidP="00746DAF">
      <w:pPr>
        <w:spacing w:after="0" w:line="240" w:lineRule="auto"/>
        <w:rPr>
          <w:noProof/>
          <w:color w:val="FF00F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sidRPr="001D303D">
        <w:rPr>
          <w:rFonts w:ascii="Arial" w:hAnsi="Arial" w:cs="Arial"/>
        </w:rPr>
        <w:t xml:space="preserve">Weitere druckoptimierte Bilder: </w:t>
      </w:r>
      <w:hyperlink r:id="rId14" w:history="1">
        <w:r w:rsidRPr="008F0C5C">
          <w:rPr>
            <w:rStyle w:val="Hyperlink"/>
            <w:rFonts w:ascii="Arial" w:hAnsi="Arial" w:cs="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CF9A" w14:textId="77777777" w:rsidR="009B05DF" w:rsidRDefault="009B05DF" w:rsidP="00C82208">
      <w:pPr>
        <w:spacing w:after="0" w:line="240" w:lineRule="auto"/>
      </w:pPr>
      <w:r>
        <w:separator/>
      </w:r>
    </w:p>
  </w:endnote>
  <w:endnote w:type="continuationSeparator" w:id="0">
    <w:p w14:paraId="0DA56DB9" w14:textId="77777777" w:rsidR="009B05DF" w:rsidRDefault="009B05DF"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660FA908"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sidRPr="008B68AF">
      <w:rPr>
        <w:rFonts w:ascii="Arial" w:eastAsia="Times New Roman" w:hAnsi="Arial" w:cs="Arial"/>
        <w:b/>
        <w:sz w:val="18"/>
        <w:szCs w:val="18"/>
      </w:rPr>
      <w:t>PÖTTINGER Landtechnik GmbH - Unternehmenskommunikation</w:t>
    </w:r>
  </w:p>
  <w:p w14:paraId="0324B983" w14:textId="35F4B032" w:rsidR="00746DAF" w:rsidRDefault="00746DAF" w:rsidP="00746DAF">
    <w:pPr>
      <w:spacing w:after="0" w:line="240" w:lineRule="auto"/>
    </w:pPr>
    <w:r w:rsidRPr="008B68AF">
      <w:rPr>
        <w:rFonts w:ascii="Arial" w:eastAsia="Times New Roman" w:hAnsi="Arial" w:cs="Arial"/>
        <w:sz w:val="18"/>
        <w:szCs w:val="18"/>
      </w:rPr>
      <w:t>Inge Steibl, Industriegelände 1, A-4710 Grieskirchen</w:t>
    </w:r>
    <w:r>
      <w:rPr>
        <w:rFonts w:ascii="Arial" w:eastAsia="Times New Roman" w:hAnsi="Arial" w:cs="Arial"/>
        <w:sz w:val="18"/>
        <w:szCs w:val="18"/>
      </w:rPr>
      <w:t xml:space="preserve">, </w:t>
    </w:r>
    <w:r w:rsidRPr="008B68AF">
      <w:rPr>
        <w:rFonts w:ascii="Arial" w:eastAsia="Times New Roman" w:hAnsi="Arial" w:cs="Arial"/>
        <w:sz w:val="18"/>
        <w:szCs w:val="18"/>
      </w:rPr>
      <w:t xml:space="preserve">Tel.: +43 7248 600-2415, E-Mail: </w:t>
    </w:r>
    <w:hyperlink r:id="rId1" w:history="1">
      <w:r w:rsidRPr="008B68AF">
        <w:rPr>
          <w:rFonts w:ascii="Arial" w:eastAsia="Times New Roman" w:hAnsi="Arial" w:cs="Arial"/>
          <w:sz w:val="18"/>
          <w:szCs w:val="18"/>
        </w:rPr>
        <w:t>inge.steibl@poettinger.at</w:t>
      </w:r>
    </w:hyperlink>
    <w:r w:rsidRPr="008B68AF">
      <w:rPr>
        <w:rFonts w:ascii="Arial" w:eastAsia="Times New Roman" w:hAnsi="Arial" w:cs="Arial"/>
        <w:sz w:val="18"/>
        <w:szCs w:val="18"/>
      </w:rPr>
      <w:t xml:space="preserve">, </w:t>
    </w:r>
    <w:hyperlink r:id="rId2" w:history="1">
      <w:r w:rsidRPr="008B68AF">
        <w:rPr>
          <w:rFonts w:ascii="Arial" w:eastAsia="Times New Roman" w:hAnsi="Arial" w:cs="Arial"/>
          <w:sz w:val="18"/>
          <w:szCs w:val="18"/>
        </w:rPr>
        <w:t>www.poettinger.at</w:t>
      </w:r>
    </w:hyperlink>
    <w:r w:rsidRPr="008B68AF">
      <w:rPr>
        <w:rFonts w:ascii="Arial" w:eastAsia="Times New Roman" w:hAnsi="Arial" w:cs="Arial"/>
        <w:sz w:val="18"/>
        <w:szCs w:val="18"/>
      </w:rPr>
      <w:tab/>
    </w:r>
    <w:r w:rsidRPr="008B68AF">
      <w:rPr>
        <w:rFonts w:ascii="Arial" w:eastAsia="Times New Roman"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61EB" w14:textId="77777777" w:rsidR="009B05DF" w:rsidRDefault="009B05DF" w:rsidP="00C82208">
      <w:pPr>
        <w:spacing w:after="0" w:line="240" w:lineRule="auto"/>
      </w:pPr>
      <w:r>
        <w:separator/>
      </w:r>
    </w:p>
  </w:footnote>
  <w:footnote w:type="continuationSeparator" w:id="0">
    <w:p w14:paraId="04837336" w14:textId="77777777" w:rsidR="009B05DF" w:rsidRDefault="009B05DF"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58A2CF2A" w:rsidR="00746DAF" w:rsidRDefault="00746DAF">
    <w:pPr>
      <w:pStyle w:val="Kopfzeile"/>
      <w:rPr>
        <w:rFonts w:ascii="Arial" w:eastAsia="Times New Roman" w:hAnsi="Arial" w:cs="Arial"/>
        <w:b/>
        <w:sz w:val="24"/>
        <w:szCs w:val="24"/>
        <w:lang w:val="en-US"/>
      </w:rPr>
    </w:pPr>
  </w:p>
  <w:p w14:paraId="00377267" w14:textId="40FEAD33" w:rsidR="00746DAF" w:rsidRDefault="006306CA">
    <w:pPr>
      <w:pStyle w:val="Kopfzeile"/>
      <w:rPr>
        <w:rFonts w:ascii="Arial" w:eastAsia="Times New Roman" w:hAnsi="Arial" w:cs="Arial"/>
        <w:b/>
        <w:sz w:val="24"/>
        <w:szCs w:val="24"/>
        <w:lang w:val="en-US"/>
      </w:rPr>
    </w:pPr>
    <w:r w:rsidRPr="00E61F81">
      <w:rPr>
        <w:rFonts w:ascii="Arial" w:hAnsi="Arial" w:cs="Arial"/>
        <w:b/>
        <w:noProof/>
      </w:rPr>
      <w:drawing>
        <wp:anchor distT="0" distB="0" distL="114300" distR="114300" simplePos="0" relativeHeight="251659264" behindDoc="0" locked="0" layoutInCell="1" allowOverlap="1" wp14:anchorId="6F66B3AE" wp14:editId="31BF1746">
          <wp:simplePos x="0" y="0"/>
          <wp:positionH relativeFrom="column">
            <wp:posOffset>3412885</wp:posOffset>
          </wp:positionH>
          <wp:positionV relativeFrom="paragraph">
            <wp:posOffset>82275</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D234E0" w14:textId="125AD088" w:rsidR="00C82208" w:rsidRDefault="00C82208">
    <w:pPr>
      <w:pStyle w:val="Kopfzeile"/>
      <w:rPr>
        <w:rFonts w:ascii="Arial" w:eastAsia="Times New Roman" w:hAnsi="Arial" w:cs="Arial"/>
        <w:sz w:val="28"/>
        <w:szCs w:val="28"/>
        <w:lang w:val="en-US"/>
      </w:rPr>
    </w:pPr>
    <w:r>
      <w:rPr>
        <w:rFonts w:ascii="Arial" w:eastAsia="Times New Roman" w:hAnsi="Arial" w:cs="Arial"/>
        <w:b/>
        <w:sz w:val="24"/>
        <w:szCs w:val="24"/>
        <w:lang w:val="en-US"/>
      </w:rPr>
      <w:t>Presse-Information</w:t>
    </w:r>
    <w:r w:rsidRPr="008B68AF">
      <w:rPr>
        <w:rFonts w:ascii="Arial" w:eastAsia="Times New Roman" w:hAnsi="Arial" w:cs="Arial"/>
        <w:b/>
        <w:sz w:val="24"/>
        <w:szCs w:val="24"/>
        <w:lang w:val="en-US"/>
      </w:rPr>
      <w:t xml:space="preserve">    </w:t>
    </w:r>
    <w:r w:rsidRPr="008B68AF">
      <w:rPr>
        <w:rFonts w:ascii="Arial" w:eastAsia="Times New Roman" w:hAnsi="Arial" w:cs="Arial"/>
        <w:sz w:val="28"/>
        <w:szCs w:val="28"/>
        <w:lang w:val="en-US"/>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B0C45"/>
    <w:multiLevelType w:val="hybridMultilevel"/>
    <w:tmpl w:val="3E303864"/>
    <w:lvl w:ilvl="0" w:tplc="238E82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056622">
    <w:abstractNumId w:val="1"/>
  </w:num>
  <w:num w:numId="2" w16cid:durableId="75760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B7E6E"/>
    <w:rsid w:val="000E7A56"/>
    <w:rsid w:val="001C7CA4"/>
    <w:rsid w:val="001E08DB"/>
    <w:rsid w:val="00234361"/>
    <w:rsid w:val="00242CF9"/>
    <w:rsid w:val="00242FC2"/>
    <w:rsid w:val="00244777"/>
    <w:rsid w:val="00250895"/>
    <w:rsid w:val="002A08AD"/>
    <w:rsid w:val="002F3E1A"/>
    <w:rsid w:val="00365E1C"/>
    <w:rsid w:val="003D2773"/>
    <w:rsid w:val="004057F9"/>
    <w:rsid w:val="00430776"/>
    <w:rsid w:val="00496ED0"/>
    <w:rsid w:val="004F3367"/>
    <w:rsid w:val="00533AB7"/>
    <w:rsid w:val="005A7BAC"/>
    <w:rsid w:val="005D2ACE"/>
    <w:rsid w:val="005D48DD"/>
    <w:rsid w:val="005E6E24"/>
    <w:rsid w:val="006306CA"/>
    <w:rsid w:val="00636C68"/>
    <w:rsid w:val="006542EC"/>
    <w:rsid w:val="00746DAF"/>
    <w:rsid w:val="00860518"/>
    <w:rsid w:val="008C7810"/>
    <w:rsid w:val="0090798A"/>
    <w:rsid w:val="009277E1"/>
    <w:rsid w:val="00930673"/>
    <w:rsid w:val="00984FE0"/>
    <w:rsid w:val="009B05DF"/>
    <w:rsid w:val="00A804ED"/>
    <w:rsid w:val="00A90BE0"/>
    <w:rsid w:val="00A9318C"/>
    <w:rsid w:val="00AA51CF"/>
    <w:rsid w:val="00AC5A21"/>
    <w:rsid w:val="00BB22E9"/>
    <w:rsid w:val="00BD22E8"/>
    <w:rsid w:val="00C12865"/>
    <w:rsid w:val="00C37045"/>
    <w:rsid w:val="00C82208"/>
    <w:rsid w:val="00CC2FF2"/>
    <w:rsid w:val="00D0665E"/>
    <w:rsid w:val="00D44F43"/>
    <w:rsid w:val="00E1507C"/>
    <w:rsid w:val="00FB4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CP">
    <w:name w:val="CP"/>
    <w:basedOn w:val="Standard"/>
    <w:next w:val="Standard"/>
    <w:uiPriority w:val="99"/>
    <w:rsid w:val="00FB41EB"/>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KeinAbsatzformat">
    <w:name w:val="[Kein Absatzformat]"/>
    <w:rsid w:val="00FB41E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P">
    <w:name w:val="BP"/>
    <w:basedOn w:val="CP"/>
    <w:uiPriority w:val="99"/>
    <w:rsid w:val="00FB41E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18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687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3298B-A693-4CD7-800E-7148DBACD89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fa3695f-fc9d-43a0-9b89-e443cfa54e9f"/>
    <ds:schemaRef ds:uri="0c9fabd4-836a-42ce-ab3b-240b75e507cf"/>
    <ds:schemaRef ds:uri="http://www.w3.org/XML/1998/namespace"/>
  </ds:schemaRefs>
</ds:datastoreItem>
</file>

<file path=customXml/itemProps2.xml><?xml version="1.0" encoding="utf-8"?>
<ds:datastoreItem xmlns:ds="http://schemas.openxmlformats.org/officeDocument/2006/customXml" ds:itemID="{1D855077-A05E-4DB0-B89E-923F39BC2A13}">
  <ds:schemaRefs>
    <ds:schemaRef ds:uri="http://schemas.microsoft.com/sharepoint/v3/contenttype/forms"/>
  </ds:schemaRefs>
</ds:datastoreItem>
</file>

<file path=customXml/itemProps3.xml><?xml version="1.0" encoding="utf-8"?>
<ds:datastoreItem xmlns:ds="http://schemas.openxmlformats.org/officeDocument/2006/customXml" ds:itemID="{B1A89395-6F3C-4A45-B85F-4B41DF05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TERRIA AMICO</dc:subject>
  <dc:creator>Ammon Felix</dc:creator>
  <cp:keywords/>
  <dc:description/>
  <cp:lastModifiedBy>Steibl Inge</cp:lastModifiedBy>
  <cp:revision>2</cp:revision>
  <cp:lastPrinted>2022-08-31T08:21:00Z</cp:lastPrinted>
  <dcterms:created xsi:type="dcterms:W3CDTF">2022-08-31T11:01:00Z</dcterms:created>
  <dcterms:modified xsi:type="dcterms:W3CDTF">2022-08-31T11:01:00Z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