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1548D" w14:textId="77777777" w:rsidR="000678D2" w:rsidRDefault="0097770A" w:rsidP="0074213A">
      <w:pPr>
        <w:spacing w:after="0"/>
        <w:rPr>
          <w:sz w:val="40"/>
        </w:rPr>
      </w:pPr>
      <w:r>
        <w:rPr>
          <w:sz w:val="40"/>
        </w:rPr>
        <w:t>Andaineur à quatre rotors TOP VT 12540 C de PÖTTINGER</w:t>
      </w:r>
    </w:p>
    <w:p w14:paraId="0D5A5E3A" w14:textId="4DB0F8B0" w:rsidR="00074789" w:rsidRDefault="0097770A" w:rsidP="0074213A">
      <w:pPr>
        <w:spacing w:after="0"/>
        <w:rPr>
          <w:rFonts w:cs="Arial"/>
          <w:sz w:val="40"/>
          <w:szCs w:val="40"/>
        </w:rPr>
      </w:pPr>
      <w:r>
        <w:rPr>
          <w:sz w:val="40"/>
        </w:rPr>
        <w:t>À présent disponible avec commande confort Profiline</w:t>
      </w:r>
    </w:p>
    <w:p w14:paraId="708285E4" w14:textId="5C0B0225" w:rsidR="59BAB0D6" w:rsidRPr="00F005D3" w:rsidRDefault="00AC235A" w:rsidP="59BAB0D6">
      <w:pPr>
        <w:spacing w:after="0"/>
      </w:pPr>
      <w:r>
        <w:t>Le TOP VT 12540 C est un andaineur compact à quatre rotors qui peut également être utilisé en toute sérénité sur les terrains en pente, sans aucun compromis sur les performances. Cet andaineur très maniable est à présent également disponible avec la commande confort Profiline. Grâce à celle-ci, toute une palette de fonctions et de modes d'utilisation sont à présent disponibles.</w:t>
      </w:r>
    </w:p>
    <w:p w14:paraId="2A1B5A58" w14:textId="391C44C4" w:rsidR="45AFD311" w:rsidRDefault="45AFD311" w:rsidP="59BAB0D6">
      <w:pPr>
        <w:spacing w:after="0"/>
      </w:pPr>
      <w:r>
        <w:rPr>
          <w:b/>
        </w:rPr>
        <w:t>Confort d'utilisation maximal</w:t>
      </w:r>
    </w:p>
    <w:p w14:paraId="258E0339" w14:textId="4034038F" w:rsidR="30D04F04" w:rsidRDefault="30D04F04">
      <w:r>
        <w:t>Le mode direct permet de relever individuellement chaque rotor par simple toucher de l'écran. Cette commande rapide et confortable des différents rotors est particulièrement utile en présence d'obstacles dans la parcelle.</w:t>
      </w:r>
    </w:p>
    <w:p w14:paraId="38FD9DDB" w14:textId="52740CDD" w:rsidR="30D04F04" w:rsidRDefault="30D04F04">
      <w:r>
        <w:t>L'automatisme de relevage individuel facilite l'andainage dans les coins de parcelles. Lors du relevage ou de l'abaissement des rotors avant, le rotor arrière correspondant suit le virage. Les rotors avant gauche et droit peuvent alors être commandés indépendamment l'un de l'autre.</w:t>
      </w:r>
    </w:p>
    <w:p w14:paraId="77C50F16" w14:textId="6DE54041" w:rsidR="59BAB0D6" w:rsidRDefault="63731B09">
      <w:r>
        <w:t>En option, la hauteur de ramassage peut être réglée de manière électrohydraulique depuis la cabine. Cela fonctionne soit pour l'ensemble des quatre rotors, ou bien pour chaque rotor individuellement. Selon l'équipement, la roue MULTITAST est automatiquement réglée en même temps que l'essieu du rotor.</w:t>
      </w:r>
    </w:p>
    <w:p w14:paraId="51D3BAD5" w14:textId="559CD79A" w:rsidR="30D04F04" w:rsidRDefault="30D04F04" w:rsidP="59BAB0D6">
      <w:pPr>
        <w:rPr>
          <w:b/>
          <w:bCs/>
        </w:rPr>
      </w:pPr>
      <w:r>
        <w:rPr>
          <w:b/>
        </w:rPr>
        <w:t xml:space="preserve">La commande automatique de tronçons « Section Control » est proposée de série </w:t>
      </w:r>
    </w:p>
    <w:p w14:paraId="416FFD68" w14:textId="1A25E6E9" w:rsidR="59BAB0D6" w:rsidRDefault="30D04F04" w:rsidP="00F005D3">
      <w:r>
        <w:t xml:space="preserve">Les andaineurs TOP VT avec commande confort Profiline sont compatibles de série avec le Section Control. Avec un équipement approprié sur le tracteur, il est ainsi </w:t>
      </w:r>
      <w:r>
        <w:lastRenderedPageBreak/>
        <w:t>possible de lever et d'abaisser automatiquement les différents rotors en fonction de la position GPS en bout de champ.</w:t>
      </w:r>
    </w:p>
    <w:p w14:paraId="79012374" w14:textId="6C773951" w:rsidR="00E0431E" w:rsidRPr="006A07E0" w:rsidRDefault="00E0431E" w:rsidP="006A07E0">
      <w:pPr>
        <w:rPr>
          <w:b/>
          <w:bCs/>
        </w:rPr>
      </w:pPr>
      <w:r>
        <w:rPr>
          <w:b/>
        </w:rPr>
        <w:t>Commande du recroisement et automatismes de suspension</w:t>
      </w:r>
    </w:p>
    <w:p w14:paraId="6CC73E29" w14:textId="6B6987C8" w:rsidR="00E0431E" w:rsidRDefault="002159DB" w:rsidP="00E0431E">
      <w:r>
        <w:t>Grâce à la gestion des recroisements, le rotor avant situé à l'intérieur du virage se rétracte automatiquement dans les virages. Un recroisement suffisant du rotor arrière est ainsi garanti à tout moment. Au retour en ligne droite, le rotor retourne à nouveau automatiquement dans sa position initiale.</w:t>
      </w:r>
    </w:p>
    <w:p w14:paraId="37F5C155" w14:textId="2E42AB7F" w:rsidR="59BAB0D6" w:rsidRPr="00F005D3" w:rsidRDefault="009E5885" w:rsidP="59BAB0D6">
      <w:r>
        <w:t>Le système de suspension automatique assure une pression optimale des rotors avant sur le sol. La suspension s'adapte automatiquement en fonction de la largeur de travail choisie.</w:t>
      </w:r>
    </w:p>
    <w:p w14:paraId="6743D3A7" w14:textId="30C4507A" w:rsidR="00E0431E" w:rsidRPr="009831EA" w:rsidRDefault="004F1B13" w:rsidP="59BAB0D6">
      <w:pPr>
        <w:rPr>
          <w:rFonts w:cs="Arial"/>
          <w:b/>
          <w:bCs/>
        </w:rPr>
      </w:pPr>
      <w:r>
        <w:rPr>
          <w:b/>
        </w:rPr>
        <w:t>Mise en position de transport par simple pression sur une touche</w:t>
      </w:r>
    </w:p>
    <w:p w14:paraId="6E23A7E3" w14:textId="26794D8E" w:rsidR="59BAB0D6" w:rsidRPr="00F005D3" w:rsidRDefault="00E0431E" w:rsidP="00F005D3">
      <w:r>
        <w:t>Pour passer de la position de travail à la position de transport, une seule pression sur une touche du terminal suffit. La machine réduit sa largeur de travail, replie et verrouille automatiquement les rotors.</w:t>
      </w:r>
    </w:p>
    <w:p w14:paraId="0B95A29E" w14:textId="2DF42784" w:rsidR="00B44176" w:rsidRPr="00B44176" w:rsidRDefault="00B44176" w:rsidP="00B44176">
      <w:pPr>
        <w:spacing w:after="0"/>
        <w:rPr>
          <w:rFonts w:cs="Arial"/>
          <w:b/>
          <w:bCs/>
          <w:szCs w:val="24"/>
        </w:rPr>
      </w:pPr>
      <w:r>
        <w:rPr>
          <w:b/>
        </w:rPr>
        <w:t>Une mise à niveau significative pour un modèle à succès</w:t>
      </w:r>
    </w:p>
    <w:p w14:paraId="46E21EFC" w14:textId="51F3738F" w:rsidR="004A66E5" w:rsidRPr="004A66E5" w:rsidRDefault="00AD1540" w:rsidP="004A66E5">
      <w:r>
        <w:t xml:space="preserve">L'andaineur à quatre rotors TOP VT 12540 C a fait sa première apparition en 2024. Avec ses essieux à quatre ou cinq roues associés à la roue de jauge MULTITAST, une adaptation parfaite à chaque irrégularité du sol est garantie. Les rotors avant sont montés sur suspension hydraulique, les rotors arrière sur suspension mécanique. La largeur de travail du TOP VT 12540 C peut être réglée hydrauliquement selon les besoins, de 10,00 m à 12,50 m. </w:t>
      </w:r>
    </w:p>
    <w:p w14:paraId="7D096BBF" w14:textId="39637EEE" w:rsidR="003A3396" w:rsidRDefault="006859D5" w:rsidP="006859D5">
      <w:r>
        <w:t>Le TOP VT 12540 C est équipé de série de la présélection Basicline. La commande est alors assurée par deux distributeurs à double effet et le terminal de commande BASIC CONTROL. La commande confort Profiline en option nécessite un distributeur avec détection de charge LS (« load-sensing ») ou en pompage continu. Avec la commande confort Profiline, l'andaineur est commandé soit par le terminal compatible ISOBUS du tracteur, soit par d'autres terminaux de commande comme le CCI 1200, l'EXPERT 75 ou le POWER CONTROL, pour un confort d'utilisation maximal.</w:t>
      </w:r>
    </w:p>
    <w:p w14:paraId="026B9E65" w14:textId="7D35B459" w:rsidR="000C11E0" w:rsidRPr="00955EDC" w:rsidRDefault="000C11E0" w:rsidP="006859D5">
      <w:r>
        <w:lastRenderedPageBreak/>
        <w:t>Le TOP VT 12540 C est synonyme de débit de chantier maximal et de grande maniabilité, quelle que soit la variante d'équipement.</w:t>
      </w:r>
    </w:p>
    <w:p w14:paraId="235F9E04" w14:textId="77777777" w:rsidR="00686448" w:rsidRDefault="00686448" w:rsidP="00686448">
      <w:pPr>
        <w:spacing w:after="0"/>
        <w:ind w:right="283"/>
        <w:rPr>
          <w:rFonts w:cs="Arial"/>
          <w:b/>
          <w:szCs w:val="24"/>
        </w:rPr>
      </w:pPr>
    </w:p>
    <w:p w14:paraId="63331941" w14:textId="77777777" w:rsidR="00F005D3" w:rsidRDefault="00F005D3" w:rsidP="00686448">
      <w:pPr>
        <w:spacing w:after="0"/>
        <w:ind w:right="283"/>
        <w:rPr>
          <w:rFonts w:cs="Arial"/>
          <w:b/>
          <w:szCs w:val="24"/>
        </w:rPr>
      </w:pPr>
    </w:p>
    <w:p w14:paraId="263DC3DD" w14:textId="77777777" w:rsidR="00686448" w:rsidRDefault="00686448" w:rsidP="00686448">
      <w:pPr>
        <w:spacing w:after="0"/>
        <w:ind w:right="283"/>
        <w:rPr>
          <w:rFonts w:cs="Arial"/>
          <w:b/>
          <w:szCs w:val="24"/>
        </w:rPr>
      </w:pPr>
      <w:r>
        <w:rPr>
          <w:b/>
        </w:rPr>
        <w:t>Aperçu des photos :</w:t>
      </w:r>
    </w:p>
    <w:tbl>
      <w:tblPr>
        <w:tblStyle w:val="Grilledutableau"/>
        <w:tblW w:w="0" w:type="auto"/>
        <w:tblLayout w:type="fixed"/>
        <w:tblLook w:val="04A0" w:firstRow="1" w:lastRow="0" w:firstColumn="1" w:lastColumn="0" w:noHBand="0" w:noVBand="1"/>
      </w:tblPr>
      <w:tblGrid>
        <w:gridCol w:w="4531"/>
        <w:gridCol w:w="4531"/>
      </w:tblGrid>
      <w:tr w:rsidR="00686448" w14:paraId="1291FA6B" w14:textId="77777777" w:rsidTr="000678D2">
        <w:tc>
          <w:tcPr>
            <w:tcW w:w="4531" w:type="dxa"/>
            <w:vAlign w:val="center"/>
          </w:tcPr>
          <w:p w14:paraId="2A8FC8E8" w14:textId="4633A290" w:rsidR="00686448" w:rsidRDefault="003B3EBC" w:rsidP="000678D2">
            <w:pPr>
              <w:autoSpaceDE w:val="0"/>
              <w:autoSpaceDN w:val="0"/>
              <w:adjustRightInd w:val="0"/>
              <w:spacing w:after="120" w:line="240" w:lineRule="auto"/>
              <w:ind w:right="-15"/>
              <w:jc w:val="center"/>
              <w:rPr>
                <w:rFonts w:cs="Arial"/>
                <w:b/>
                <w:bCs/>
                <w:lang w:val="it-IT"/>
              </w:rPr>
            </w:pPr>
            <w:r>
              <w:rPr>
                <w:noProof/>
              </w:rPr>
              <w:drawing>
                <wp:inline distT="0" distB="0" distL="0" distR="0" wp14:anchorId="541016D8" wp14:editId="3ABD1A8D">
                  <wp:extent cx="1447800" cy="1007745"/>
                  <wp:effectExtent l="0" t="0" r="0" b="1905"/>
                  <wp:docPr id="2532739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73958" name=""/>
                          <pic:cNvPicPr/>
                        </pic:nvPicPr>
                        <pic:blipFill rotWithShape="1">
                          <a:blip r:embed="rId11">
                            <a:extLst>
                              <a:ext uri="{28A0092B-C50C-407E-A947-70E740481C1C}">
                                <a14:useLocalDpi xmlns:a14="http://schemas.microsoft.com/office/drawing/2010/main" val="0"/>
                              </a:ext>
                            </a:extLst>
                          </a:blip>
                          <a:srcRect l="3055" r="4056"/>
                          <a:stretch/>
                        </pic:blipFill>
                        <pic:spPr bwMode="auto">
                          <a:xfrm>
                            <a:off x="0" y="0"/>
                            <a:ext cx="1448166" cy="1008000"/>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vAlign w:val="center"/>
          </w:tcPr>
          <w:p w14:paraId="600DF58D" w14:textId="708555A6" w:rsidR="00686448" w:rsidRDefault="00F73520" w:rsidP="000678D2">
            <w:pPr>
              <w:autoSpaceDE w:val="0"/>
              <w:autoSpaceDN w:val="0"/>
              <w:adjustRightInd w:val="0"/>
              <w:spacing w:after="120" w:line="240" w:lineRule="auto"/>
              <w:ind w:right="-15"/>
              <w:jc w:val="center"/>
              <w:rPr>
                <w:rFonts w:cs="Arial"/>
                <w:b/>
                <w:lang w:val="it-IT"/>
              </w:rPr>
            </w:pPr>
            <w:r>
              <w:rPr>
                <w:noProof/>
              </w:rPr>
              <w:drawing>
                <wp:inline distT="0" distB="0" distL="0" distR="0" wp14:anchorId="50AC6A5B" wp14:editId="397B6A31">
                  <wp:extent cx="1421980" cy="1008000"/>
                  <wp:effectExtent l="0" t="0" r="6985" b="1905"/>
                  <wp:docPr id="4846892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89220" name=""/>
                          <pic:cNvPicPr/>
                        </pic:nvPicPr>
                        <pic:blipFill rotWithShape="1">
                          <a:blip r:embed="rId12">
                            <a:extLst>
                              <a:ext uri="{28A0092B-C50C-407E-A947-70E740481C1C}">
                                <a14:useLocalDpi xmlns:a14="http://schemas.microsoft.com/office/drawing/2010/main" val="0"/>
                              </a:ext>
                            </a:extLst>
                          </a:blip>
                          <a:srcRect t="4728" b="1700"/>
                          <a:stretch/>
                        </pic:blipFill>
                        <pic:spPr bwMode="auto">
                          <a:xfrm>
                            <a:off x="0" y="0"/>
                            <a:ext cx="1421980" cy="1008000"/>
                          </a:xfrm>
                          <a:prstGeom prst="rect">
                            <a:avLst/>
                          </a:prstGeom>
                          <a:ln>
                            <a:noFill/>
                          </a:ln>
                          <a:extLst>
                            <a:ext uri="{53640926-AAD7-44D8-BBD7-CCE9431645EC}">
                              <a14:shadowObscured xmlns:a14="http://schemas.microsoft.com/office/drawing/2010/main"/>
                            </a:ext>
                          </a:extLst>
                        </pic:spPr>
                      </pic:pic>
                    </a:graphicData>
                  </a:graphic>
                </wp:inline>
              </w:drawing>
            </w:r>
          </w:p>
        </w:tc>
      </w:tr>
      <w:tr w:rsidR="00686448" w:rsidRPr="00957EBB" w14:paraId="7894C373" w14:textId="77777777" w:rsidTr="000678D2">
        <w:tc>
          <w:tcPr>
            <w:tcW w:w="4531" w:type="dxa"/>
            <w:vAlign w:val="center"/>
          </w:tcPr>
          <w:p w14:paraId="05408655" w14:textId="77777777" w:rsidR="00686448" w:rsidRPr="00686448" w:rsidRDefault="00686448" w:rsidP="000678D2">
            <w:pPr>
              <w:autoSpaceDE w:val="0"/>
              <w:autoSpaceDN w:val="0"/>
              <w:adjustRightInd w:val="0"/>
              <w:spacing w:after="120" w:line="240" w:lineRule="auto"/>
              <w:ind w:right="-15"/>
              <w:jc w:val="center"/>
              <w:rPr>
                <w:rFonts w:cs="Arial"/>
                <w:sz w:val="22"/>
                <w:szCs w:val="22"/>
              </w:rPr>
            </w:pPr>
            <w:r>
              <w:rPr>
                <w:sz w:val="22"/>
              </w:rPr>
              <w:t>Le TOP VT 12540 C est synonyme de débit de chantier maximal et d'aptitude aux pentes</w:t>
            </w:r>
          </w:p>
        </w:tc>
        <w:tc>
          <w:tcPr>
            <w:tcW w:w="4531" w:type="dxa"/>
            <w:vAlign w:val="center"/>
          </w:tcPr>
          <w:p w14:paraId="176E2BD8" w14:textId="7C76157E" w:rsidR="00686448" w:rsidRPr="00686448" w:rsidRDefault="004E393B" w:rsidP="000678D2">
            <w:pPr>
              <w:autoSpaceDE w:val="0"/>
              <w:autoSpaceDN w:val="0"/>
              <w:adjustRightInd w:val="0"/>
              <w:spacing w:after="120" w:line="240" w:lineRule="auto"/>
              <w:ind w:right="-15"/>
              <w:jc w:val="center"/>
              <w:rPr>
                <w:rFonts w:cs="Arial"/>
                <w:sz w:val="22"/>
                <w:szCs w:val="22"/>
              </w:rPr>
            </w:pPr>
            <w:r>
              <w:rPr>
                <w:sz w:val="22"/>
              </w:rPr>
              <w:t>Grâce à la gestion des recroisements, le rotor avant situé à l'intérieur du virage se rétracte automatiquement dans les virages</w:t>
            </w:r>
          </w:p>
        </w:tc>
      </w:tr>
      <w:tr w:rsidR="00686448" w:rsidRPr="00964BC3" w14:paraId="396C025B" w14:textId="77777777" w:rsidTr="000678D2">
        <w:trPr>
          <w:trHeight w:val="60"/>
        </w:trPr>
        <w:tc>
          <w:tcPr>
            <w:tcW w:w="4531" w:type="dxa"/>
            <w:vAlign w:val="center"/>
          </w:tcPr>
          <w:p w14:paraId="7E1B05A4" w14:textId="12A0DB1D" w:rsidR="00686448" w:rsidRPr="00686448" w:rsidRDefault="00C07B83" w:rsidP="000678D2">
            <w:pPr>
              <w:autoSpaceDE w:val="0"/>
              <w:autoSpaceDN w:val="0"/>
              <w:adjustRightInd w:val="0"/>
              <w:spacing w:after="120" w:line="240" w:lineRule="auto"/>
              <w:ind w:right="-15"/>
              <w:jc w:val="center"/>
              <w:rPr>
                <w:rFonts w:cs="Arial"/>
                <w:bCs/>
                <w:sz w:val="20"/>
              </w:rPr>
            </w:pPr>
            <w:hyperlink r:id="rId13" w:history="1">
              <w:r>
                <w:rPr>
                  <w:rStyle w:val="Lienhypertexte"/>
                  <w:sz w:val="20"/>
                </w:rPr>
                <w:t>https://mediapool.poettinger.at/pinaccess/showpin.do?pinCode=h6a7X9B8W6B3</w:t>
              </w:r>
            </w:hyperlink>
          </w:p>
        </w:tc>
        <w:tc>
          <w:tcPr>
            <w:tcW w:w="4531" w:type="dxa"/>
            <w:vAlign w:val="center"/>
          </w:tcPr>
          <w:p w14:paraId="6DB44FF3" w14:textId="4002B550" w:rsidR="00686448" w:rsidRPr="00686448" w:rsidRDefault="00C07B83" w:rsidP="000678D2">
            <w:pPr>
              <w:autoSpaceDE w:val="0"/>
              <w:autoSpaceDN w:val="0"/>
              <w:adjustRightInd w:val="0"/>
              <w:spacing w:after="120" w:line="240" w:lineRule="auto"/>
              <w:ind w:right="-15"/>
              <w:jc w:val="center"/>
              <w:rPr>
                <w:rFonts w:cs="Arial"/>
                <w:sz w:val="20"/>
              </w:rPr>
            </w:pPr>
            <w:hyperlink r:id="rId14" w:history="1">
              <w:r>
                <w:rPr>
                  <w:rStyle w:val="Lienhypertexte"/>
                  <w:sz w:val="20"/>
                </w:rPr>
                <w:t>https://mediapool.poettinger.at/pinaccess/pinaccess.do?pinCode=U2v2Y7Q4Z5C1</w:t>
              </w:r>
            </w:hyperlink>
          </w:p>
        </w:tc>
      </w:tr>
    </w:tbl>
    <w:p w14:paraId="0FCFAC0D" w14:textId="77777777" w:rsidR="00C07B83" w:rsidRDefault="00C07B83" w:rsidP="00C07B83">
      <w:pPr>
        <w:autoSpaceDE w:val="0"/>
        <w:autoSpaceDN w:val="0"/>
        <w:adjustRightInd w:val="0"/>
        <w:spacing w:after="0"/>
        <w:ind w:right="283"/>
        <w:rPr>
          <w:rFonts w:cs="Arial"/>
          <w:bCs/>
          <w:szCs w:val="24"/>
        </w:rPr>
      </w:pPr>
    </w:p>
    <w:p w14:paraId="7730AE49" w14:textId="2BDE7232" w:rsidR="006A002A" w:rsidRPr="00C07B83" w:rsidRDefault="00F50672" w:rsidP="00C07B83">
      <w:pPr>
        <w:autoSpaceDE w:val="0"/>
        <w:autoSpaceDN w:val="0"/>
        <w:adjustRightInd w:val="0"/>
        <w:spacing w:after="0"/>
        <w:ind w:right="283"/>
        <w:rPr>
          <w:rFonts w:cs="Arial"/>
          <w:bCs/>
          <w:szCs w:val="24"/>
        </w:rPr>
      </w:pPr>
      <w:r>
        <w:t>D'autres photos et images d'illustration sont disponibles sur le site internet de PÖTTINGER à l'adresse :</w:t>
      </w:r>
      <w:hyperlink r:id="rId15" w:history="1">
        <w:r>
          <w:rPr>
            <w:rStyle w:val="Lienhypertexte"/>
          </w:rPr>
          <w:t>www.poettinger.at/fr_fr/services/downloadcenter</w:t>
        </w:r>
      </w:hyperlink>
    </w:p>
    <w:sectPr w:rsidR="006A002A" w:rsidRPr="00C07B83"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E4CDE" w14:textId="77777777" w:rsidR="00306749" w:rsidRDefault="00306749" w:rsidP="00D1684D">
      <w:pPr>
        <w:spacing w:after="0" w:line="240" w:lineRule="auto"/>
      </w:pPr>
      <w:r>
        <w:separator/>
      </w:r>
    </w:p>
  </w:endnote>
  <w:endnote w:type="continuationSeparator" w:id="0">
    <w:p w14:paraId="434BA906" w14:textId="77777777" w:rsidR="00306749" w:rsidRDefault="00306749" w:rsidP="00D1684D">
      <w:pPr>
        <w:spacing w:after="0" w:line="240" w:lineRule="auto"/>
      </w:pPr>
      <w:r>
        <w:continuationSeparator/>
      </w:r>
    </w:p>
  </w:endnote>
  <w:endnote w:type="continuationNotice" w:id="1">
    <w:p w14:paraId="43377CCC" w14:textId="77777777" w:rsidR="00306749" w:rsidRDefault="00306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HelveticaNeueLT W1G 55 Roman">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29EE" w14:textId="77777777" w:rsidR="00634D88" w:rsidRPr="00361E4B" w:rsidRDefault="00634D88" w:rsidP="00303070">
    <w:pPr>
      <w:spacing w:after="0" w:line="240" w:lineRule="auto"/>
      <w:rPr>
        <w:rFonts w:cs="Arial"/>
        <w:b/>
        <w:sz w:val="40"/>
        <w:szCs w:val="40"/>
      </w:rPr>
    </w:pPr>
  </w:p>
  <w:p w14:paraId="48310435" w14:textId="5B9E06C3" w:rsidR="003D082E" w:rsidRPr="00935565" w:rsidRDefault="003D082E" w:rsidP="00361E4B">
    <w:pPr>
      <w:spacing w:before="0" w:after="0" w:line="240" w:lineRule="auto"/>
      <w:rPr>
        <w:rFonts w:cs="Arial"/>
        <w:b/>
        <w:sz w:val="18"/>
        <w:szCs w:val="18"/>
      </w:rPr>
    </w:pPr>
    <w:r>
      <w:rPr>
        <w:b/>
        <w:sz w:val="18"/>
      </w:rPr>
      <w:t>PÖTTINGER Landtechnik GmbH – Communication d'entreprise</w:t>
    </w:r>
  </w:p>
  <w:p w14:paraId="1B7B2ED6" w14:textId="0E83C363" w:rsidR="003D082E" w:rsidRPr="00935565" w:rsidRDefault="00634D88" w:rsidP="00361E4B">
    <w:pPr>
      <w:spacing w:before="0" w:after="0" w:line="240" w:lineRule="auto"/>
      <w:rPr>
        <w:rFonts w:cs="Arial"/>
        <w:sz w:val="18"/>
        <w:szCs w:val="18"/>
      </w:rPr>
    </w:pPr>
    <w:r>
      <w:rPr>
        <w:sz w:val="18"/>
      </w:rPr>
      <w:t>Silja Kempinger, Industriegelände 1, 4710 Grieskirchen (Autriche)</w:t>
    </w:r>
  </w:p>
  <w:p w14:paraId="5FC08974" w14:textId="58764E04" w:rsidR="003D082E" w:rsidRDefault="003D082E" w:rsidP="00361E4B">
    <w:pPr>
      <w:pStyle w:val="Pieddepage"/>
      <w:spacing w:before="0"/>
    </w:pPr>
    <w:r>
      <w:rPr>
        <w:sz w:val="18"/>
      </w:rPr>
      <w:t xml:space="preserve">Tél. +43 7248 600-2415, e-mail : silja.kempinger@poettinger.at, </w:t>
    </w:r>
    <w:hyperlink r:id="rId1" w:history="1">
      <w:r>
        <w:rPr>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BF7AC" w14:textId="77777777" w:rsidR="00306749" w:rsidRDefault="00306749" w:rsidP="00D1684D">
      <w:pPr>
        <w:spacing w:after="0" w:line="240" w:lineRule="auto"/>
      </w:pPr>
      <w:r>
        <w:separator/>
      </w:r>
    </w:p>
  </w:footnote>
  <w:footnote w:type="continuationSeparator" w:id="0">
    <w:p w14:paraId="57441BE3" w14:textId="77777777" w:rsidR="00306749" w:rsidRDefault="00306749" w:rsidP="00D1684D">
      <w:pPr>
        <w:spacing w:after="0" w:line="240" w:lineRule="auto"/>
      </w:pPr>
      <w:r>
        <w:continuationSeparator/>
      </w:r>
    </w:p>
  </w:footnote>
  <w:footnote w:type="continuationNotice" w:id="1">
    <w:p w14:paraId="65D988B3" w14:textId="77777777" w:rsidR="00306749" w:rsidRDefault="003067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BB60" w14:textId="3297F4F4" w:rsidR="00C74357" w:rsidRPr="000678D2" w:rsidRDefault="00C74357" w:rsidP="00C74357">
    <w:pPr>
      <w:tabs>
        <w:tab w:val="left" w:pos="8265"/>
      </w:tabs>
      <w:spacing w:line="240" w:lineRule="auto"/>
      <w:rPr>
        <w:rFonts w:cs="Arial"/>
        <w:bCs/>
      </w:rPr>
    </w:pPr>
    <w:r w:rsidRPr="000678D2">
      <w:rPr>
        <w:bCs/>
        <w:noProof/>
      </w:rPr>
      <w:drawing>
        <wp:anchor distT="0" distB="0" distL="114300" distR="114300" simplePos="0" relativeHeight="251658240" behindDoc="0" locked="0" layoutInCell="1" allowOverlap="1" wp14:anchorId="50491016" wp14:editId="142A1AEB">
          <wp:simplePos x="0" y="0"/>
          <wp:positionH relativeFrom="column">
            <wp:posOffset>3616960</wp:posOffset>
          </wp:positionH>
          <wp:positionV relativeFrom="paragraph">
            <wp:posOffset>262890</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14:sizeRelV relativeFrom="margin">
            <wp14:pctHeight>0</wp14:pctHeight>
          </wp14:sizeRelV>
        </wp:anchor>
      </w:drawing>
    </w:r>
  </w:p>
  <w:p w14:paraId="6679D938" w14:textId="603D581F" w:rsidR="00C74357" w:rsidRPr="000678D2" w:rsidRDefault="003D082E" w:rsidP="00C74357">
    <w:pPr>
      <w:tabs>
        <w:tab w:val="left" w:pos="8265"/>
      </w:tabs>
      <w:spacing w:line="240" w:lineRule="auto"/>
      <w:rPr>
        <w:rFonts w:cs="Arial"/>
        <w:bCs/>
      </w:rPr>
    </w:pPr>
    <w:r w:rsidRPr="000678D2">
      <w:rPr>
        <w:bCs/>
      </w:rPr>
      <w:t>Communiqué de presse – Juillet 2025</w:t>
    </w:r>
  </w:p>
  <w:p w14:paraId="153C808B" w14:textId="356CFB43" w:rsidR="003D082E" w:rsidRPr="000678D2" w:rsidRDefault="003D082E" w:rsidP="00C74357">
    <w:pPr>
      <w:tabs>
        <w:tab w:val="left" w:pos="8265"/>
      </w:tabs>
      <w:spacing w:line="240" w:lineRule="auto"/>
      <w:rPr>
        <w:rFonts w:cs="Arial"/>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3B21"/>
    <w:rsid w:val="00007063"/>
    <w:rsid w:val="00012D65"/>
    <w:rsid w:val="00015EB5"/>
    <w:rsid w:val="00015FC6"/>
    <w:rsid w:val="00020A70"/>
    <w:rsid w:val="0003154D"/>
    <w:rsid w:val="0003232A"/>
    <w:rsid w:val="0003753C"/>
    <w:rsid w:val="00041765"/>
    <w:rsid w:val="0004760D"/>
    <w:rsid w:val="00047D7E"/>
    <w:rsid w:val="00051862"/>
    <w:rsid w:val="000678D2"/>
    <w:rsid w:val="00073A95"/>
    <w:rsid w:val="00073AB1"/>
    <w:rsid w:val="00074789"/>
    <w:rsid w:val="0007646A"/>
    <w:rsid w:val="00083C2A"/>
    <w:rsid w:val="00094D07"/>
    <w:rsid w:val="000A24F3"/>
    <w:rsid w:val="000B0712"/>
    <w:rsid w:val="000B2C7C"/>
    <w:rsid w:val="000B6ADC"/>
    <w:rsid w:val="000C11E0"/>
    <w:rsid w:val="000C2D72"/>
    <w:rsid w:val="000D4661"/>
    <w:rsid w:val="000E39E1"/>
    <w:rsid w:val="000E459B"/>
    <w:rsid w:val="000F4796"/>
    <w:rsid w:val="0010714C"/>
    <w:rsid w:val="00107E16"/>
    <w:rsid w:val="00112DE8"/>
    <w:rsid w:val="0011769F"/>
    <w:rsid w:val="00122099"/>
    <w:rsid w:val="00122F24"/>
    <w:rsid w:val="00123A7D"/>
    <w:rsid w:val="00125389"/>
    <w:rsid w:val="00137D74"/>
    <w:rsid w:val="00140F55"/>
    <w:rsid w:val="00144594"/>
    <w:rsid w:val="00147ED6"/>
    <w:rsid w:val="00152F02"/>
    <w:rsid w:val="00155DCE"/>
    <w:rsid w:val="0015697C"/>
    <w:rsid w:val="00167421"/>
    <w:rsid w:val="001750E8"/>
    <w:rsid w:val="0018772F"/>
    <w:rsid w:val="001909E8"/>
    <w:rsid w:val="001D76CD"/>
    <w:rsid w:val="001D7846"/>
    <w:rsid w:val="001F02FA"/>
    <w:rsid w:val="0020298F"/>
    <w:rsid w:val="00203026"/>
    <w:rsid w:val="0021066F"/>
    <w:rsid w:val="002159DB"/>
    <w:rsid w:val="00221B68"/>
    <w:rsid w:val="00223685"/>
    <w:rsid w:val="00223D92"/>
    <w:rsid w:val="00226E40"/>
    <w:rsid w:val="00235257"/>
    <w:rsid w:val="00241569"/>
    <w:rsid w:val="002538EF"/>
    <w:rsid w:val="00263D66"/>
    <w:rsid w:val="00287268"/>
    <w:rsid w:val="002B2F1F"/>
    <w:rsid w:val="002C1B30"/>
    <w:rsid w:val="002D12B0"/>
    <w:rsid w:val="002E4875"/>
    <w:rsid w:val="002F0329"/>
    <w:rsid w:val="002F3E95"/>
    <w:rsid w:val="002F45C1"/>
    <w:rsid w:val="002F6607"/>
    <w:rsid w:val="00303070"/>
    <w:rsid w:val="003030B1"/>
    <w:rsid w:val="00306377"/>
    <w:rsid w:val="00306749"/>
    <w:rsid w:val="0031006F"/>
    <w:rsid w:val="003113F4"/>
    <w:rsid w:val="003142C7"/>
    <w:rsid w:val="00323D74"/>
    <w:rsid w:val="00326139"/>
    <w:rsid w:val="003308FF"/>
    <w:rsid w:val="003315A4"/>
    <w:rsid w:val="0034178B"/>
    <w:rsid w:val="00351228"/>
    <w:rsid w:val="0035390F"/>
    <w:rsid w:val="00361E4B"/>
    <w:rsid w:val="00365EB8"/>
    <w:rsid w:val="003721D4"/>
    <w:rsid w:val="00373123"/>
    <w:rsid w:val="00380623"/>
    <w:rsid w:val="003A3396"/>
    <w:rsid w:val="003A5C37"/>
    <w:rsid w:val="003B0BB0"/>
    <w:rsid w:val="003B3EBC"/>
    <w:rsid w:val="003C01C8"/>
    <w:rsid w:val="003C28F9"/>
    <w:rsid w:val="003C32DC"/>
    <w:rsid w:val="003C55C4"/>
    <w:rsid w:val="003D082E"/>
    <w:rsid w:val="003D2AD8"/>
    <w:rsid w:val="003D5F49"/>
    <w:rsid w:val="003D724D"/>
    <w:rsid w:val="003F0B52"/>
    <w:rsid w:val="00404218"/>
    <w:rsid w:val="0040439D"/>
    <w:rsid w:val="004144C6"/>
    <w:rsid w:val="004223F1"/>
    <w:rsid w:val="004400FC"/>
    <w:rsid w:val="0046457A"/>
    <w:rsid w:val="00474C5E"/>
    <w:rsid w:val="004829FF"/>
    <w:rsid w:val="00484D8F"/>
    <w:rsid w:val="00486B18"/>
    <w:rsid w:val="004926E4"/>
    <w:rsid w:val="004937A5"/>
    <w:rsid w:val="00494F0D"/>
    <w:rsid w:val="00495BB1"/>
    <w:rsid w:val="004A25EC"/>
    <w:rsid w:val="004A276B"/>
    <w:rsid w:val="004A4DBB"/>
    <w:rsid w:val="004A66E5"/>
    <w:rsid w:val="004B0996"/>
    <w:rsid w:val="004B15FF"/>
    <w:rsid w:val="004C1259"/>
    <w:rsid w:val="004C6062"/>
    <w:rsid w:val="004E393B"/>
    <w:rsid w:val="004F0143"/>
    <w:rsid w:val="004F1B13"/>
    <w:rsid w:val="004F1B85"/>
    <w:rsid w:val="004F46AF"/>
    <w:rsid w:val="004F596C"/>
    <w:rsid w:val="004F7031"/>
    <w:rsid w:val="00500CC9"/>
    <w:rsid w:val="005026C6"/>
    <w:rsid w:val="00506898"/>
    <w:rsid w:val="0051710B"/>
    <w:rsid w:val="0052010A"/>
    <w:rsid w:val="0052524C"/>
    <w:rsid w:val="00536751"/>
    <w:rsid w:val="00541685"/>
    <w:rsid w:val="00546953"/>
    <w:rsid w:val="00553FE5"/>
    <w:rsid w:val="005602DE"/>
    <w:rsid w:val="0056218C"/>
    <w:rsid w:val="00562D05"/>
    <w:rsid w:val="00570B42"/>
    <w:rsid w:val="00571A30"/>
    <w:rsid w:val="0057651D"/>
    <w:rsid w:val="00576CC9"/>
    <w:rsid w:val="00576EE8"/>
    <w:rsid w:val="00580B0C"/>
    <w:rsid w:val="005A1E2D"/>
    <w:rsid w:val="005A6347"/>
    <w:rsid w:val="005A7954"/>
    <w:rsid w:val="005C3A4D"/>
    <w:rsid w:val="005C5032"/>
    <w:rsid w:val="005C7ADE"/>
    <w:rsid w:val="005D5391"/>
    <w:rsid w:val="005D547C"/>
    <w:rsid w:val="005E0B9A"/>
    <w:rsid w:val="005E5CC8"/>
    <w:rsid w:val="005E5F84"/>
    <w:rsid w:val="005F5799"/>
    <w:rsid w:val="006121F7"/>
    <w:rsid w:val="00616633"/>
    <w:rsid w:val="006212A8"/>
    <w:rsid w:val="00634D88"/>
    <w:rsid w:val="00637195"/>
    <w:rsid w:val="00643742"/>
    <w:rsid w:val="00653CED"/>
    <w:rsid w:val="00662037"/>
    <w:rsid w:val="0066627B"/>
    <w:rsid w:val="006679C6"/>
    <w:rsid w:val="0067076B"/>
    <w:rsid w:val="006741EB"/>
    <w:rsid w:val="00674342"/>
    <w:rsid w:val="00681C17"/>
    <w:rsid w:val="006834BF"/>
    <w:rsid w:val="006859D5"/>
    <w:rsid w:val="00686448"/>
    <w:rsid w:val="0069537E"/>
    <w:rsid w:val="006A002A"/>
    <w:rsid w:val="006A07E0"/>
    <w:rsid w:val="006A6EB1"/>
    <w:rsid w:val="006A7CBA"/>
    <w:rsid w:val="006B5F0C"/>
    <w:rsid w:val="006C549B"/>
    <w:rsid w:val="006D35BB"/>
    <w:rsid w:val="006D4B37"/>
    <w:rsid w:val="006E1B79"/>
    <w:rsid w:val="00701907"/>
    <w:rsid w:val="00704321"/>
    <w:rsid w:val="007212F8"/>
    <w:rsid w:val="007269D2"/>
    <w:rsid w:val="00727B61"/>
    <w:rsid w:val="00740F40"/>
    <w:rsid w:val="0074191C"/>
    <w:rsid w:val="0074213A"/>
    <w:rsid w:val="00761E58"/>
    <w:rsid w:val="00762AED"/>
    <w:rsid w:val="007743E6"/>
    <w:rsid w:val="00776F42"/>
    <w:rsid w:val="007A1AB8"/>
    <w:rsid w:val="007C0F7A"/>
    <w:rsid w:val="007E3568"/>
    <w:rsid w:val="008067A2"/>
    <w:rsid w:val="0081000B"/>
    <w:rsid w:val="0081154D"/>
    <w:rsid w:val="00823483"/>
    <w:rsid w:val="0083355E"/>
    <w:rsid w:val="00833D73"/>
    <w:rsid w:val="008348B2"/>
    <w:rsid w:val="00844863"/>
    <w:rsid w:val="008500CD"/>
    <w:rsid w:val="008503C1"/>
    <w:rsid w:val="00850F91"/>
    <w:rsid w:val="008549B4"/>
    <w:rsid w:val="008558FD"/>
    <w:rsid w:val="00863252"/>
    <w:rsid w:val="0086417F"/>
    <w:rsid w:val="00890E74"/>
    <w:rsid w:val="00892D2F"/>
    <w:rsid w:val="00897EDD"/>
    <w:rsid w:val="008A2722"/>
    <w:rsid w:val="008B1D7B"/>
    <w:rsid w:val="008C18E9"/>
    <w:rsid w:val="008C634C"/>
    <w:rsid w:val="008D2BEF"/>
    <w:rsid w:val="008D3B28"/>
    <w:rsid w:val="008D5C05"/>
    <w:rsid w:val="008D5C3E"/>
    <w:rsid w:val="008D6AAA"/>
    <w:rsid w:val="008E5D51"/>
    <w:rsid w:val="008F6286"/>
    <w:rsid w:val="00901F2C"/>
    <w:rsid w:val="00905F7E"/>
    <w:rsid w:val="0090769E"/>
    <w:rsid w:val="00911590"/>
    <w:rsid w:val="00914C13"/>
    <w:rsid w:val="00935CC9"/>
    <w:rsid w:val="00942D92"/>
    <w:rsid w:val="0094568E"/>
    <w:rsid w:val="00953E56"/>
    <w:rsid w:val="00955EDC"/>
    <w:rsid w:val="009607F8"/>
    <w:rsid w:val="00964056"/>
    <w:rsid w:val="00964BC3"/>
    <w:rsid w:val="0097066E"/>
    <w:rsid w:val="0097770A"/>
    <w:rsid w:val="00980A44"/>
    <w:rsid w:val="009831EA"/>
    <w:rsid w:val="00997D05"/>
    <w:rsid w:val="009A085A"/>
    <w:rsid w:val="009B6ACC"/>
    <w:rsid w:val="009C18E6"/>
    <w:rsid w:val="009C3103"/>
    <w:rsid w:val="009D1AA0"/>
    <w:rsid w:val="009D5E12"/>
    <w:rsid w:val="009D6115"/>
    <w:rsid w:val="009D6B1E"/>
    <w:rsid w:val="009E2FFD"/>
    <w:rsid w:val="009E5885"/>
    <w:rsid w:val="009E6E54"/>
    <w:rsid w:val="00A04B81"/>
    <w:rsid w:val="00A2766C"/>
    <w:rsid w:val="00A27F2F"/>
    <w:rsid w:val="00A313CB"/>
    <w:rsid w:val="00A36E84"/>
    <w:rsid w:val="00A41E26"/>
    <w:rsid w:val="00A429B7"/>
    <w:rsid w:val="00A5556B"/>
    <w:rsid w:val="00A66ABE"/>
    <w:rsid w:val="00A77346"/>
    <w:rsid w:val="00A854CC"/>
    <w:rsid w:val="00A94430"/>
    <w:rsid w:val="00AA67DA"/>
    <w:rsid w:val="00AB09D6"/>
    <w:rsid w:val="00AB6B94"/>
    <w:rsid w:val="00AC0661"/>
    <w:rsid w:val="00AC235A"/>
    <w:rsid w:val="00AC5472"/>
    <w:rsid w:val="00AC5519"/>
    <w:rsid w:val="00AC609E"/>
    <w:rsid w:val="00AD1540"/>
    <w:rsid w:val="00AD465F"/>
    <w:rsid w:val="00AD5D9E"/>
    <w:rsid w:val="00AD7769"/>
    <w:rsid w:val="00AD7D40"/>
    <w:rsid w:val="00AF2283"/>
    <w:rsid w:val="00AF2C56"/>
    <w:rsid w:val="00AF4D3F"/>
    <w:rsid w:val="00B0702C"/>
    <w:rsid w:val="00B11C61"/>
    <w:rsid w:val="00B16B81"/>
    <w:rsid w:val="00B2245E"/>
    <w:rsid w:val="00B236F1"/>
    <w:rsid w:val="00B2692B"/>
    <w:rsid w:val="00B316E2"/>
    <w:rsid w:val="00B33621"/>
    <w:rsid w:val="00B3727F"/>
    <w:rsid w:val="00B44176"/>
    <w:rsid w:val="00B47D95"/>
    <w:rsid w:val="00B54B93"/>
    <w:rsid w:val="00B57655"/>
    <w:rsid w:val="00B62FB4"/>
    <w:rsid w:val="00B65861"/>
    <w:rsid w:val="00B665CB"/>
    <w:rsid w:val="00B6778C"/>
    <w:rsid w:val="00B75689"/>
    <w:rsid w:val="00B77C0F"/>
    <w:rsid w:val="00B8143E"/>
    <w:rsid w:val="00B84E42"/>
    <w:rsid w:val="00B8589F"/>
    <w:rsid w:val="00B866FA"/>
    <w:rsid w:val="00B93D74"/>
    <w:rsid w:val="00BA5B8E"/>
    <w:rsid w:val="00BB192D"/>
    <w:rsid w:val="00BB5733"/>
    <w:rsid w:val="00BD367F"/>
    <w:rsid w:val="00BF0747"/>
    <w:rsid w:val="00C079E7"/>
    <w:rsid w:val="00C07B83"/>
    <w:rsid w:val="00C13BBD"/>
    <w:rsid w:val="00C26DF6"/>
    <w:rsid w:val="00C310B8"/>
    <w:rsid w:val="00C34726"/>
    <w:rsid w:val="00C431FB"/>
    <w:rsid w:val="00C5014B"/>
    <w:rsid w:val="00C503BA"/>
    <w:rsid w:val="00C72C98"/>
    <w:rsid w:val="00C74357"/>
    <w:rsid w:val="00C7549F"/>
    <w:rsid w:val="00C76C76"/>
    <w:rsid w:val="00C84EBC"/>
    <w:rsid w:val="00C86009"/>
    <w:rsid w:val="00C91A88"/>
    <w:rsid w:val="00C95F3F"/>
    <w:rsid w:val="00CA50B6"/>
    <w:rsid w:val="00CB21A3"/>
    <w:rsid w:val="00CB3401"/>
    <w:rsid w:val="00CB3C9B"/>
    <w:rsid w:val="00CB46C9"/>
    <w:rsid w:val="00CC0049"/>
    <w:rsid w:val="00CC2E28"/>
    <w:rsid w:val="00CC3962"/>
    <w:rsid w:val="00CD38FB"/>
    <w:rsid w:val="00CD5C3E"/>
    <w:rsid w:val="00CE47C4"/>
    <w:rsid w:val="00CE5570"/>
    <w:rsid w:val="00CF4F03"/>
    <w:rsid w:val="00D050CC"/>
    <w:rsid w:val="00D10338"/>
    <w:rsid w:val="00D11BFB"/>
    <w:rsid w:val="00D13703"/>
    <w:rsid w:val="00D14780"/>
    <w:rsid w:val="00D1684D"/>
    <w:rsid w:val="00D31DC3"/>
    <w:rsid w:val="00D3259C"/>
    <w:rsid w:val="00D34513"/>
    <w:rsid w:val="00D34CA8"/>
    <w:rsid w:val="00D3768F"/>
    <w:rsid w:val="00D42031"/>
    <w:rsid w:val="00D667A2"/>
    <w:rsid w:val="00D86B0B"/>
    <w:rsid w:val="00D90A42"/>
    <w:rsid w:val="00D975A0"/>
    <w:rsid w:val="00DA1375"/>
    <w:rsid w:val="00DA2BA0"/>
    <w:rsid w:val="00DB0834"/>
    <w:rsid w:val="00DB4827"/>
    <w:rsid w:val="00DC0107"/>
    <w:rsid w:val="00DC2B59"/>
    <w:rsid w:val="00DC38A1"/>
    <w:rsid w:val="00DC3CC3"/>
    <w:rsid w:val="00DC4B4B"/>
    <w:rsid w:val="00DC6802"/>
    <w:rsid w:val="00DD7093"/>
    <w:rsid w:val="00DE2817"/>
    <w:rsid w:val="00DE65C9"/>
    <w:rsid w:val="00DE79FE"/>
    <w:rsid w:val="00DF0C76"/>
    <w:rsid w:val="00E0089E"/>
    <w:rsid w:val="00E0431E"/>
    <w:rsid w:val="00E06650"/>
    <w:rsid w:val="00E16947"/>
    <w:rsid w:val="00E50D81"/>
    <w:rsid w:val="00E55088"/>
    <w:rsid w:val="00E60D8D"/>
    <w:rsid w:val="00E639DF"/>
    <w:rsid w:val="00E65A26"/>
    <w:rsid w:val="00E70FE7"/>
    <w:rsid w:val="00E9638B"/>
    <w:rsid w:val="00EA1720"/>
    <w:rsid w:val="00EA26B3"/>
    <w:rsid w:val="00EA6A09"/>
    <w:rsid w:val="00EA6B04"/>
    <w:rsid w:val="00EB565A"/>
    <w:rsid w:val="00EC42A7"/>
    <w:rsid w:val="00ED4E37"/>
    <w:rsid w:val="00ED5902"/>
    <w:rsid w:val="00EE0A83"/>
    <w:rsid w:val="00EE3063"/>
    <w:rsid w:val="00EE31EC"/>
    <w:rsid w:val="00EE40C3"/>
    <w:rsid w:val="00EE5D7B"/>
    <w:rsid w:val="00EF33CE"/>
    <w:rsid w:val="00EF46C7"/>
    <w:rsid w:val="00EF4BCC"/>
    <w:rsid w:val="00EF5D9E"/>
    <w:rsid w:val="00EF6A7A"/>
    <w:rsid w:val="00F005D3"/>
    <w:rsid w:val="00F00617"/>
    <w:rsid w:val="00F01B93"/>
    <w:rsid w:val="00F02394"/>
    <w:rsid w:val="00F13EE9"/>
    <w:rsid w:val="00F32A36"/>
    <w:rsid w:val="00F34FD4"/>
    <w:rsid w:val="00F374CD"/>
    <w:rsid w:val="00F41C51"/>
    <w:rsid w:val="00F453B2"/>
    <w:rsid w:val="00F4660C"/>
    <w:rsid w:val="00F50672"/>
    <w:rsid w:val="00F56570"/>
    <w:rsid w:val="00F63E6C"/>
    <w:rsid w:val="00F670B7"/>
    <w:rsid w:val="00F6763E"/>
    <w:rsid w:val="00F73520"/>
    <w:rsid w:val="00F73C4E"/>
    <w:rsid w:val="00F802F4"/>
    <w:rsid w:val="00F83B2B"/>
    <w:rsid w:val="00FA3F58"/>
    <w:rsid w:val="00FA7147"/>
    <w:rsid w:val="00FB1F28"/>
    <w:rsid w:val="00FB3DBA"/>
    <w:rsid w:val="00FC2AC9"/>
    <w:rsid w:val="00FD10A9"/>
    <w:rsid w:val="00FE283E"/>
    <w:rsid w:val="00FE2E48"/>
    <w:rsid w:val="00FE62ED"/>
    <w:rsid w:val="00FF015C"/>
    <w:rsid w:val="00FF3D8E"/>
    <w:rsid w:val="00FF4169"/>
    <w:rsid w:val="00FF693E"/>
    <w:rsid w:val="04CF22D3"/>
    <w:rsid w:val="097F857B"/>
    <w:rsid w:val="0A21BA5F"/>
    <w:rsid w:val="0B69B2EB"/>
    <w:rsid w:val="0DC24907"/>
    <w:rsid w:val="0F879B30"/>
    <w:rsid w:val="0FC2CB03"/>
    <w:rsid w:val="122C910B"/>
    <w:rsid w:val="14071EE1"/>
    <w:rsid w:val="17E78F00"/>
    <w:rsid w:val="2130877B"/>
    <w:rsid w:val="223F1BB4"/>
    <w:rsid w:val="226A008C"/>
    <w:rsid w:val="24009332"/>
    <w:rsid w:val="26BD849F"/>
    <w:rsid w:val="273F51FC"/>
    <w:rsid w:val="288B15D1"/>
    <w:rsid w:val="30D04F04"/>
    <w:rsid w:val="3456A8C0"/>
    <w:rsid w:val="362BDB46"/>
    <w:rsid w:val="3709D0AF"/>
    <w:rsid w:val="37273EBF"/>
    <w:rsid w:val="3C639D40"/>
    <w:rsid w:val="45AFD311"/>
    <w:rsid w:val="46003174"/>
    <w:rsid w:val="4A851177"/>
    <w:rsid w:val="4E081A8C"/>
    <w:rsid w:val="4E2AF26C"/>
    <w:rsid w:val="50E0169B"/>
    <w:rsid w:val="50E32A6D"/>
    <w:rsid w:val="56E2F720"/>
    <w:rsid w:val="57064A59"/>
    <w:rsid w:val="59BAB0D6"/>
    <w:rsid w:val="5AD291A3"/>
    <w:rsid w:val="5DC41877"/>
    <w:rsid w:val="5FAE8AF8"/>
    <w:rsid w:val="613BA354"/>
    <w:rsid w:val="63731B09"/>
    <w:rsid w:val="67BA62E1"/>
    <w:rsid w:val="68BC853E"/>
    <w:rsid w:val="6D122AE9"/>
    <w:rsid w:val="6ED5C0C5"/>
    <w:rsid w:val="709A4CBA"/>
    <w:rsid w:val="73673E93"/>
    <w:rsid w:val="74D5D410"/>
    <w:rsid w:val="786898D3"/>
    <w:rsid w:val="78901A29"/>
    <w:rsid w:val="7F35B3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B20F5CFA-2EAC-459D-BAC8-1250785B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31E"/>
    <w:pPr>
      <w:spacing w:before="120" w:after="60" w:line="360" w:lineRule="auto"/>
      <w:jc w:val="both"/>
    </w:pPr>
    <w:rPr>
      <w:rFonts w:ascii="Arial" w:hAnsi="Arial"/>
      <w:sz w:val="24"/>
    </w:rPr>
  </w:style>
  <w:style w:type="paragraph" w:styleId="Titre5">
    <w:name w:val="heading 5"/>
    <w:basedOn w:val="Normal"/>
    <w:next w:val="Normal"/>
    <w:link w:val="Titre5Car"/>
    <w:qFormat/>
    <w:rsid w:val="00F32A36"/>
    <w:pPr>
      <w:spacing w:before="240" w:line="240" w:lineRule="auto"/>
      <w:outlineLvl w:val="4"/>
    </w:pPr>
    <w:rPr>
      <w:rFonts w:ascii="Times New Roman" w:eastAsia="Times New Roman" w:hAnsi="Times New Roman"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57655"/>
    <w:rPr>
      <w:b/>
      <w:bCs/>
    </w:rPr>
  </w:style>
  <w:style w:type="paragraph" w:styleId="Textedebulles">
    <w:name w:val="Balloon Text"/>
    <w:basedOn w:val="Normal"/>
    <w:link w:val="TextedebullesCar"/>
    <w:uiPriority w:val="99"/>
    <w:semiHidden/>
    <w:unhideWhenUsed/>
    <w:rsid w:val="00B576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655"/>
    <w:rPr>
      <w:rFonts w:ascii="Tahoma" w:hAnsi="Tahoma" w:cs="Tahoma"/>
      <w:sz w:val="16"/>
      <w:szCs w:val="16"/>
    </w:rPr>
  </w:style>
  <w:style w:type="paragraph" w:styleId="Paragraphedeliste">
    <w:name w:val="List Paragraph"/>
    <w:basedOn w:val="Normal"/>
    <w:uiPriority w:val="34"/>
    <w:qFormat/>
    <w:rsid w:val="00B57655"/>
    <w:pPr>
      <w:ind w:left="720"/>
      <w:contextualSpacing/>
    </w:pPr>
  </w:style>
  <w:style w:type="paragraph" w:styleId="En-tte">
    <w:name w:val="header"/>
    <w:basedOn w:val="Normal"/>
    <w:link w:val="En-tteCar"/>
    <w:uiPriority w:val="99"/>
    <w:unhideWhenUsed/>
    <w:rsid w:val="00D1684D"/>
    <w:pPr>
      <w:tabs>
        <w:tab w:val="center" w:pos="4536"/>
        <w:tab w:val="right" w:pos="9072"/>
      </w:tabs>
      <w:spacing w:after="0" w:line="240" w:lineRule="auto"/>
    </w:pPr>
  </w:style>
  <w:style w:type="character" w:customStyle="1" w:styleId="En-tteCar">
    <w:name w:val="En-tête Car"/>
    <w:basedOn w:val="Policepardfaut"/>
    <w:link w:val="En-tte"/>
    <w:uiPriority w:val="99"/>
    <w:rsid w:val="00D1684D"/>
  </w:style>
  <w:style w:type="paragraph" w:styleId="Pieddepage">
    <w:name w:val="footer"/>
    <w:basedOn w:val="Normal"/>
    <w:link w:val="PieddepageCar"/>
    <w:uiPriority w:val="99"/>
    <w:unhideWhenUsed/>
    <w:rsid w:val="00D16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84D"/>
  </w:style>
  <w:style w:type="paragraph" w:styleId="Notedebasdepage">
    <w:name w:val="footnote text"/>
    <w:basedOn w:val="Normal"/>
    <w:link w:val="NotedebasdepageCar"/>
    <w:uiPriority w:val="99"/>
    <w:semiHidden/>
    <w:unhideWhenUsed/>
    <w:rsid w:val="009A0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085A"/>
    <w:rPr>
      <w:sz w:val="20"/>
      <w:szCs w:val="20"/>
    </w:rPr>
  </w:style>
  <w:style w:type="character" w:styleId="Appelnotedebasdep">
    <w:name w:val="footnote reference"/>
    <w:basedOn w:val="Policepardfaut"/>
    <w:uiPriority w:val="99"/>
    <w:semiHidden/>
    <w:unhideWhenUsed/>
    <w:rsid w:val="009A085A"/>
    <w:rPr>
      <w:vertAlign w:val="superscript"/>
    </w:rPr>
  </w:style>
  <w:style w:type="character" w:customStyle="1" w:styleId="Titre5Car">
    <w:name w:val="Titre 5 Car"/>
    <w:basedOn w:val="Policepardfaut"/>
    <w:link w:val="Titre5"/>
    <w:rsid w:val="00F32A36"/>
    <w:rPr>
      <w:rFonts w:ascii="Times New Roman" w:eastAsia="Times New Roman" w:hAnsi="Times New Roman" w:cs="Times New Roman"/>
      <w:b/>
      <w:bCs/>
      <w:i/>
      <w:iCs/>
      <w:sz w:val="26"/>
      <w:szCs w:val="26"/>
      <w:lang w:val="fr-FR"/>
    </w:rPr>
  </w:style>
  <w:style w:type="character" w:styleId="Lienhypertexte">
    <w:name w:val="Hyperlink"/>
    <w:basedOn w:val="Policepardfaut"/>
    <w:rsid w:val="00F32A36"/>
    <w:rPr>
      <w:color w:val="0000FF"/>
      <w:u w:val="single"/>
    </w:rPr>
  </w:style>
  <w:style w:type="table" w:styleId="Grilledutableau">
    <w:name w:val="Table Grid"/>
    <w:basedOn w:val="TableauNormal"/>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A6EB1"/>
    <w:rPr>
      <w:color w:val="605E5C"/>
      <w:shd w:val="clear" w:color="auto" w:fill="E1DFDD"/>
    </w:rPr>
  </w:style>
  <w:style w:type="character" w:styleId="Lienhypertextesuivivisit">
    <w:name w:val="FollowedHyperlink"/>
    <w:basedOn w:val="Policepardfaut"/>
    <w:uiPriority w:val="99"/>
    <w:semiHidden/>
    <w:unhideWhenUsed/>
    <w:rsid w:val="00935CC9"/>
    <w:rPr>
      <w:color w:val="800080" w:themeColor="followedHyperlink"/>
      <w:u w:val="single"/>
    </w:rPr>
  </w:style>
  <w:style w:type="paragraph" w:styleId="Commentaire">
    <w:name w:val="annotation text"/>
    <w:basedOn w:val="Normal"/>
    <w:link w:val="CommentaireCar"/>
    <w:uiPriority w:val="99"/>
    <w:unhideWhenUsed/>
    <w:rsid w:val="00E50D81"/>
    <w:pPr>
      <w:spacing w:line="240" w:lineRule="auto"/>
    </w:pPr>
    <w:rPr>
      <w:sz w:val="20"/>
      <w:szCs w:val="20"/>
    </w:rPr>
  </w:style>
  <w:style w:type="character" w:customStyle="1" w:styleId="CommentaireCar">
    <w:name w:val="Commentaire Car"/>
    <w:basedOn w:val="Policepardfaut"/>
    <w:link w:val="Commentaire"/>
    <w:uiPriority w:val="99"/>
    <w:rsid w:val="00E50D81"/>
    <w:rPr>
      <w:sz w:val="20"/>
      <w:szCs w:val="20"/>
    </w:rPr>
  </w:style>
  <w:style w:type="character" w:styleId="Marquedecommentaire">
    <w:name w:val="annotation reference"/>
    <w:basedOn w:val="Policepardfaut"/>
    <w:uiPriority w:val="99"/>
    <w:semiHidden/>
    <w:unhideWhenUsed/>
    <w:rsid w:val="00E50D81"/>
    <w:rPr>
      <w:sz w:val="16"/>
      <w:szCs w:val="16"/>
    </w:rPr>
  </w:style>
  <w:style w:type="paragraph" w:customStyle="1" w:styleId="CP">
    <w:name w:val="CP"/>
    <w:basedOn w:val="Normal"/>
    <w:next w:val="Normal"/>
    <w:uiPriority w:val="99"/>
    <w:rsid w:val="00DE79FE"/>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H3">
    <w:name w:val="H3"/>
    <w:basedOn w:val="Normal"/>
    <w:uiPriority w:val="99"/>
    <w:rsid w:val="00DE79FE"/>
    <w:pPr>
      <w:autoSpaceDE w:val="0"/>
      <w:autoSpaceDN w:val="0"/>
      <w:adjustRightInd w:val="0"/>
      <w:spacing w:before="227" w:after="113" w:line="288" w:lineRule="auto"/>
      <w:textAlignment w:val="center"/>
    </w:pPr>
    <w:rPr>
      <w:rFonts w:ascii="HelveticaNeueLT W1G 55 Roman" w:hAnsi="HelveticaNeueLT W1G 55 Roman" w:cs="HelveticaNeueLT W1G 55 Roman"/>
      <w:color w:val="000000"/>
      <w:szCs w:val="24"/>
    </w:rPr>
  </w:style>
  <w:style w:type="paragraph" w:styleId="Objetducommentaire">
    <w:name w:val="annotation subject"/>
    <w:basedOn w:val="Commentaire"/>
    <w:next w:val="Commentaire"/>
    <w:link w:val="ObjetducommentaireCar"/>
    <w:uiPriority w:val="99"/>
    <w:semiHidden/>
    <w:unhideWhenUsed/>
    <w:rsid w:val="00007063"/>
    <w:rPr>
      <w:b/>
      <w:bCs/>
    </w:rPr>
  </w:style>
  <w:style w:type="character" w:customStyle="1" w:styleId="ObjetducommentaireCar">
    <w:name w:val="Objet du commentaire Car"/>
    <w:basedOn w:val="CommentaireCar"/>
    <w:link w:val="Objetducommentaire"/>
    <w:uiPriority w:val="99"/>
    <w:semiHidden/>
    <w:rsid w:val="00007063"/>
    <w:rPr>
      <w:b/>
      <w:bCs/>
      <w:sz w:val="20"/>
      <w:szCs w:val="20"/>
    </w:rPr>
  </w:style>
  <w:style w:type="character" w:styleId="Mention">
    <w:name w:val="Mention"/>
    <w:basedOn w:val="Policepardfaut"/>
    <w:uiPriority w:val="99"/>
    <w:unhideWhenUsed/>
    <w:rsid w:val="00007063"/>
    <w:rPr>
      <w:color w:val="2B579A"/>
      <w:shd w:val="clear" w:color="auto" w:fill="E1DFDD"/>
    </w:rPr>
  </w:style>
  <w:style w:type="paragraph" w:styleId="Rvision">
    <w:name w:val="Revision"/>
    <w:hidden/>
    <w:uiPriority w:val="99"/>
    <w:semiHidden/>
    <w:rsid w:val="0038062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70465408">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1290800">
      <w:bodyDiv w:val="1"/>
      <w:marLeft w:val="0"/>
      <w:marRight w:val="0"/>
      <w:marTop w:val="0"/>
      <w:marBottom w:val="0"/>
      <w:divBdr>
        <w:top w:val="none" w:sz="0" w:space="0" w:color="auto"/>
        <w:left w:val="none" w:sz="0" w:space="0" w:color="auto"/>
        <w:bottom w:val="none" w:sz="0" w:space="0" w:color="auto"/>
        <w:right w:val="none" w:sz="0" w:space="0" w:color="auto"/>
      </w:divBdr>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79721969">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 w:id="2139641623">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250239281">
          <w:marLeft w:val="547"/>
          <w:marRight w:val="0"/>
          <w:marTop w:val="106"/>
          <w:marBottom w:val="0"/>
          <w:divBdr>
            <w:top w:val="none" w:sz="0" w:space="0" w:color="auto"/>
            <w:left w:val="none" w:sz="0" w:space="0" w:color="auto"/>
            <w:bottom w:val="none" w:sz="0" w:space="0" w:color="auto"/>
            <w:right w:val="none" w:sz="0" w:space="0" w:color="auto"/>
          </w:divBdr>
        </w:div>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376128318">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276987127">
          <w:marLeft w:val="547"/>
          <w:marRight w:val="0"/>
          <w:marTop w:val="10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poettinger.at/pinaccess/showpin.do?pinCode=h6a7X9B8W6B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ool.poettinger.at/pinaccess/pinaccess.do?pinCode=U2v2Y7Q4Z5C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1a19bfb5-edb1-4bfd-b975-b28f98961e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2D1B9D20BC092469A3A4E0E3DBD58FD" ma:contentTypeVersion="12" ma:contentTypeDescription="Ein neues Dokument erstellen." ma:contentTypeScope="" ma:versionID="44390aa93aba43788df1d02bd0b55146">
  <xsd:schema xmlns:xsd="http://www.w3.org/2001/XMLSchema" xmlns:xs="http://www.w3.org/2001/XMLSchema" xmlns:p="http://schemas.microsoft.com/office/2006/metadata/properties" xmlns:ns3="1a19bfb5-edb1-4bfd-b975-b28f98961e20" targetNamespace="http://schemas.microsoft.com/office/2006/metadata/properties" ma:root="true" ma:fieldsID="b40081f8aca56059fd8e4ec2f3d441ab" ns3:_="">
    <xsd:import namespace="1a19bfb5-edb1-4bfd-b975-b28f98961e2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9bfb5-edb1-4bfd-b975-b28f98961e2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2.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1a19bfb5-edb1-4bfd-b975-b28f98961e20"/>
  </ds:schemaRefs>
</ds:datastoreItem>
</file>

<file path=customXml/itemProps3.xml><?xml version="1.0" encoding="utf-8"?>
<ds:datastoreItem xmlns:ds="http://schemas.openxmlformats.org/officeDocument/2006/customXml" ds:itemID="{9FA9C602-AA91-40B9-A89B-589651D55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9bfb5-edb1-4bfd-b975-b28f98961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2CBA2-4231-4952-B34C-2B8A98929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3850</Characters>
  <Application>Microsoft Office Word</Application>
  <DocSecurity>0</DocSecurity>
  <Lines>32</Lines>
  <Paragraphs>8</Paragraphs>
  <ScaleCrop>false</ScaleCrop>
  <Company>PÖTTINGER Landtechnik GmbH</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steiing</dc:creator>
  <cp:keywords>TOP VT 12540 C</cp:keywords>
  <cp:lastModifiedBy>Dutter Dorothee</cp:lastModifiedBy>
  <cp:revision>34</cp:revision>
  <cp:lastPrinted>2024-08-01T09:28:00Z</cp:lastPrinted>
  <dcterms:created xsi:type="dcterms:W3CDTF">2025-05-13T08:10:00Z</dcterms:created>
  <dcterms:modified xsi:type="dcterms:W3CDTF">2025-06-25T15:33:00Z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0x01010002D1B9D20BC092469A3A4E0E3DBD58FD</vt:lpwstr>
  </property>
  <property fmtid="{D5CDD505-2E9C-101B-9397-08002B2CF9AE}" pid="3" name="MediaServiceImageTags">
    <vt:lpwstr/>
  </property>
</Properties>
</file>